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86D4B" w14:textId="77777777" w:rsidR="008831EE" w:rsidRDefault="00730864">
      <w:pPr>
        <w:pStyle w:val="Title"/>
        <w:rPr>
          <w:sz w:val="40"/>
          <w:szCs w:val="40"/>
        </w:rPr>
      </w:pPr>
      <w:r>
        <w:rPr>
          <w:sz w:val="40"/>
          <w:szCs w:val="40"/>
        </w:rPr>
        <w:t>Preparation of Papers for The Sulaimani Journal for Humanities (SJH)</w:t>
      </w:r>
    </w:p>
    <w:p w14:paraId="32058381" w14:textId="77777777" w:rsidR="008831EE" w:rsidRDefault="00730864">
      <w:pPr>
        <w:pStyle w:val="Title"/>
        <w:rPr>
          <w:sz w:val="32"/>
          <w:szCs w:val="32"/>
        </w:rPr>
      </w:pPr>
      <w:r>
        <w:rPr>
          <w:sz w:val="32"/>
          <w:szCs w:val="32"/>
        </w:rPr>
        <w:t>*</w:t>
      </w:r>
      <w:r>
        <w:rPr>
          <w:b/>
          <w:bCs/>
          <w:sz w:val="20"/>
          <w:szCs w:val="20"/>
        </w:rPr>
        <w:t xml:space="preserve">Article title (maximum 13 words), </w:t>
      </w:r>
      <w:r>
        <w:rPr>
          <w:sz w:val="20"/>
          <w:szCs w:val="20"/>
        </w:rPr>
        <w:t>Times New Roman, 20 pt, bold, centered (English), include meaningful keywords for indexing</w:t>
      </w:r>
    </w:p>
    <w:p w14:paraId="1892BA9E" w14:textId="77777777" w:rsidR="008831EE" w:rsidRDefault="008831EE">
      <w:pPr>
        <w:spacing w:after="120"/>
        <w:jc w:val="center"/>
        <w:rPr>
          <w:rFonts w:ascii="Book Antiqua" w:eastAsia="Book Antiqua" w:hAnsi="Book Antiqua" w:cs="Book Antiqua"/>
          <w:sz w:val="24"/>
          <w:szCs w:val="24"/>
        </w:rPr>
      </w:pPr>
    </w:p>
    <w:p w14:paraId="500DEF34" w14:textId="77777777" w:rsidR="008831EE" w:rsidRDefault="00730864">
      <w:pPr>
        <w:spacing w:after="120"/>
        <w:jc w:val="center"/>
        <w:rPr>
          <w:rFonts w:ascii="Book Antiqua" w:eastAsia="Book Antiqua" w:hAnsi="Book Antiqua" w:cs="Book Antiqua"/>
          <w:sz w:val="24"/>
          <w:szCs w:val="24"/>
        </w:rPr>
      </w:pPr>
      <w:r>
        <w:rPr>
          <w:rFonts w:ascii="Book Antiqua" w:eastAsia="Book Antiqua" w:hAnsi="Book Antiqua" w:cs="Book Antiqua"/>
          <w:sz w:val="24"/>
          <w:szCs w:val="24"/>
        </w:rPr>
        <w:t>First A. Author</w:t>
      </w:r>
      <w:r>
        <w:rPr>
          <w:rFonts w:ascii="Book Antiqua" w:eastAsia="Book Antiqua" w:hAnsi="Book Antiqua" w:cs="Book Antiqua"/>
          <w:sz w:val="24"/>
          <w:szCs w:val="24"/>
          <w:vertAlign w:val="superscript"/>
        </w:rPr>
        <w:t>1</w:t>
      </w:r>
      <w:r>
        <w:rPr>
          <w:rFonts w:ascii="Book Antiqua" w:eastAsia="Book Antiqua" w:hAnsi="Book Antiqua" w:cs="Book Antiqua"/>
          <w:sz w:val="24"/>
          <w:szCs w:val="24"/>
        </w:rPr>
        <w:t>, Second B. Author</w:t>
      </w:r>
      <w:r>
        <w:rPr>
          <w:rFonts w:ascii="Book Antiqua" w:eastAsia="Book Antiqua" w:hAnsi="Book Antiqua" w:cs="Book Antiqua"/>
          <w:sz w:val="24"/>
          <w:szCs w:val="24"/>
          <w:vertAlign w:val="superscript"/>
        </w:rPr>
        <w:t>2</w:t>
      </w:r>
      <w:r>
        <w:rPr>
          <w:rFonts w:ascii="Book Antiqua" w:eastAsia="Book Antiqua" w:hAnsi="Book Antiqua" w:cs="Book Antiqua"/>
          <w:sz w:val="24"/>
          <w:szCs w:val="24"/>
        </w:rPr>
        <w:t xml:space="preserve"> and Third C. Author</w:t>
      </w:r>
      <w:r>
        <w:rPr>
          <w:rFonts w:ascii="Book Antiqua" w:eastAsia="Book Antiqua" w:hAnsi="Book Antiqua" w:cs="Book Antiqua"/>
          <w:sz w:val="24"/>
          <w:szCs w:val="24"/>
          <w:vertAlign w:val="superscript"/>
        </w:rPr>
        <w:t>2</w:t>
      </w:r>
    </w:p>
    <w:p w14:paraId="419E7362" w14:textId="77777777" w:rsidR="008831EE" w:rsidRDefault="00730864">
      <w:pPr>
        <w:jc w:val="center"/>
        <w:rPr>
          <w:rFonts w:ascii="Book Antiqua" w:eastAsia="Book Antiqua" w:hAnsi="Book Antiqua" w:cs="Book Antiqua"/>
          <w:sz w:val="18"/>
          <w:szCs w:val="18"/>
        </w:rPr>
      </w:pPr>
      <w:bookmarkStart w:id="0" w:name="_coc4e48opdzc" w:colFirst="0" w:colLast="0"/>
      <w:bookmarkEnd w:id="0"/>
      <w:r>
        <w:rPr>
          <w:rFonts w:ascii="Book Antiqua" w:eastAsia="Book Antiqua" w:hAnsi="Book Antiqua" w:cs="Book Antiqua"/>
          <w:sz w:val="18"/>
          <w:szCs w:val="18"/>
          <w:vertAlign w:val="superscript"/>
        </w:rPr>
        <w:t>1st</w:t>
      </w:r>
      <w:r>
        <w:rPr>
          <w:rFonts w:ascii="Book Antiqua" w:eastAsia="Book Antiqua" w:hAnsi="Book Antiqua" w:cs="Book Antiqua"/>
          <w:sz w:val="18"/>
          <w:szCs w:val="18"/>
        </w:rPr>
        <w:t xml:space="preserve"> Author Affiliations: Department, College, University- City, Country, </w:t>
      </w:r>
      <w:r>
        <w:rPr>
          <w:rFonts w:ascii="Book Antiqua" w:eastAsia="Book Antiqua" w:hAnsi="Book Antiqua" w:cs="Book Antiqua"/>
          <w:i/>
          <w:iCs/>
          <w:sz w:val="18"/>
          <w:szCs w:val="18"/>
        </w:rPr>
        <w:t>Email:</w:t>
      </w:r>
      <w:r>
        <w:rPr>
          <w:rFonts w:ascii="Book Antiqua" w:eastAsia="Book Antiqua" w:hAnsi="Book Antiqua" w:cs="Book Antiqua"/>
          <w:sz w:val="18"/>
          <w:szCs w:val="18"/>
        </w:rPr>
        <w:t xml:space="preserve"> </w:t>
      </w:r>
      <w:r>
        <w:rPr>
          <w:rFonts w:ascii="Book Antiqua" w:eastAsia="Book Antiqua" w:hAnsi="Book Antiqua" w:cs="Book Antiqua"/>
          <w:i/>
          <w:iCs/>
          <w:sz w:val="18"/>
          <w:szCs w:val="18"/>
        </w:rPr>
        <w:t>ORCID:</w:t>
      </w:r>
    </w:p>
    <w:p w14:paraId="76BD5A1A" w14:textId="77777777" w:rsidR="008831EE" w:rsidRDefault="00730864">
      <w:pPr>
        <w:jc w:val="center"/>
        <w:rPr>
          <w:rFonts w:ascii="Book Antiqua" w:eastAsia="Book Antiqua" w:hAnsi="Book Antiqua" w:cs="Book Antiqua"/>
          <w:sz w:val="18"/>
          <w:szCs w:val="18"/>
        </w:rPr>
      </w:pPr>
      <w:r>
        <w:rPr>
          <w:rFonts w:ascii="Book Antiqua" w:eastAsia="Book Antiqua" w:hAnsi="Book Antiqua" w:cs="Book Antiqua"/>
          <w:sz w:val="18"/>
          <w:szCs w:val="18"/>
          <w:vertAlign w:val="superscript"/>
        </w:rPr>
        <w:t>2nd</w:t>
      </w:r>
      <w:r>
        <w:rPr>
          <w:rFonts w:ascii="Book Antiqua" w:eastAsia="Book Antiqua" w:hAnsi="Book Antiqua" w:cs="Book Antiqua"/>
          <w:sz w:val="18"/>
          <w:szCs w:val="18"/>
        </w:rPr>
        <w:t xml:space="preserve"> Author Affiliations: Department, College, University- City, Country, </w:t>
      </w:r>
      <w:r>
        <w:rPr>
          <w:rFonts w:ascii="Book Antiqua" w:eastAsia="Book Antiqua" w:hAnsi="Book Antiqua" w:cs="Book Antiqua"/>
          <w:i/>
          <w:iCs/>
          <w:sz w:val="18"/>
          <w:szCs w:val="18"/>
        </w:rPr>
        <w:t>Email:</w:t>
      </w:r>
      <w:r>
        <w:rPr>
          <w:rFonts w:ascii="Book Antiqua" w:eastAsia="Book Antiqua" w:hAnsi="Book Antiqua" w:cs="Book Antiqua"/>
          <w:sz w:val="18"/>
          <w:szCs w:val="18"/>
        </w:rPr>
        <w:t xml:space="preserve"> </w:t>
      </w:r>
      <w:r>
        <w:rPr>
          <w:rFonts w:ascii="Book Antiqua" w:eastAsia="Book Antiqua" w:hAnsi="Book Antiqua" w:cs="Book Antiqua"/>
          <w:i/>
          <w:iCs/>
          <w:sz w:val="18"/>
          <w:szCs w:val="18"/>
        </w:rPr>
        <w:t>ORCID:</w:t>
      </w:r>
    </w:p>
    <w:p w14:paraId="5936A00A" w14:textId="77777777" w:rsidR="008831EE" w:rsidRDefault="00730864">
      <w:pPr>
        <w:jc w:val="center"/>
        <w:rPr>
          <w:rFonts w:ascii="Book Antiqua" w:eastAsia="Book Antiqua" w:hAnsi="Book Antiqua" w:cs="Book Antiqua"/>
          <w:i/>
          <w:iCs/>
          <w:sz w:val="18"/>
          <w:szCs w:val="18"/>
        </w:rPr>
      </w:pPr>
      <w:r>
        <w:rPr>
          <w:rFonts w:ascii="Book Antiqua" w:eastAsia="Book Antiqua" w:hAnsi="Book Antiqua" w:cs="Book Antiqua"/>
          <w:sz w:val="18"/>
          <w:szCs w:val="18"/>
        </w:rPr>
        <w:t>3</w:t>
      </w:r>
      <w:r>
        <w:rPr>
          <w:rFonts w:ascii="Book Antiqua" w:eastAsia="Book Antiqua" w:hAnsi="Book Antiqua" w:cs="Book Antiqua"/>
          <w:sz w:val="18"/>
          <w:szCs w:val="18"/>
          <w:vertAlign w:val="superscript"/>
        </w:rPr>
        <w:t>rd</w:t>
      </w:r>
      <w:r>
        <w:rPr>
          <w:rFonts w:ascii="Book Antiqua" w:eastAsia="Book Antiqua" w:hAnsi="Book Antiqua" w:cs="Book Antiqua"/>
          <w:sz w:val="18"/>
          <w:szCs w:val="18"/>
        </w:rPr>
        <w:t xml:space="preserve"> Author Affiliations: Department, College, University- City, Country, </w:t>
      </w:r>
      <w:r>
        <w:rPr>
          <w:rFonts w:ascii="Book Antiqua" w:eastAsia="Book Antiqua" w:hAnsi="Book Antiqua" w:cs="Book Antiqua"/>
          <w:i/>
          <w:iCs/>
          <w:sz w:val="18"/>
          <w:szCs w:val="18"/>
        </w:rPr>
        <w:t>Email:</w:t>
      </w:r>
      <w:r>
        <w:rPr>
          <w:rFonts w:ascii="Book Antiqua" w:eastAsia="Book Antiqua" w:hAnsi="Book Antiqua" w:cs="Book Antiqua"/>
          <w:sz w:val="18"/>
          <w:szCs w:val="18"/>
        </w:rPr>
        <w:t xml:space="preserve"> </w:t>
      </w:r>
      <w:r>
        <w:rPr>
          <w:rFonts w:ascii="Book Antiqua" w:eastAsia="Book Antiqua" w:hAnsi="Book Antiqua" w:cs="Book Antiqua"/>
          <w:i/>
          <w:iCs/>
          <w:sz w:val="18"/>
          <w:szCs w:val="18"/>
        </w:rPr>
        <w:t>ORCID:</w:t>
      </w:r>
    </w:p>
    <w:p w14:paraId="1FA67E92" w14:textId="77777777" w:rsidR="008831EE" w:rsidRDefault="008831EE">
      <w:pPr>
        <w:jc w:val="center"/>
        <w:rPr>
          <w:rFonts w:ascii="Book Antiqua" w:eastAsia="Book Antiqua" w:hAnsi="Book Antiqua" w:cs="Book Antiqua"/>
          <w:sz w:val="18"/>
          <w:szCs w:val="18"/>
        </w:rPr>
      </w:pPr>
    </w:p>
    <w:p w14:paraId="51525FD5" w14:textId="77777777" w:rsidR="008831EE" w:rsidRDefault="00730864">
      <w:pPr>
        <w:spacing w:after="240"/>
        <w:rPr>
          <w:rFonts w:ascii="Book Antiqua" w:eastAsia="Book Antiqua" w:hAnsi="Book Antiqua" w:cs="Book Antiqua"/>
          <w:color w:val="000000"/>
          <w:sz w:val="18"/>
          <w:szCs w:val="18"/>
          <w:highlight w:val="white"/>
        </w:rPr>
      </w:pPr>
      <w:r>
        <w:rPr>
          <w:rFonts w:ascii="Book Antiqua" w:eastAsia="Book Antiqua" w:hAnsi="Book Antiqua" w:cs="Book Antiqua"/>
          <w:b/>
          <w:bCs/>
          <w:color w:val="000000"/>
          <w:sz w:val="18"/>
          <w:szCs w:val="18"/>
          <w:highlight w:val="white"/>
        </w:rPr>
        <w:t>Corresponding Author:</w:t>
      </w:r>
      <w:r>
        <w:rPr>
          <w:rFonts w:ascii="Book Antiqua" w:eastAsia="Book Antiqua" w:hAnsi="Book Antiqua" w:cs="Book Antiqua"/>
          <w:color w:val="000000"/>
          <w:sz w:val="18"/>
          <w:szCs w:val="18"/>
          <w:highlight w:val="white"/>
        </w:rPr>
        <w:t xml:space="preserve"> Indicate with an asterisk (*)</w:t>
      </w:r>
    </w:p>
    <w:p w14:paraId="60336271" w14:textId="77777777" w:rsidR="008831EE" w:rsidRDefault="00730864">
      <w:pPr>
        <w:spacing w:after="120"/>
        <w:jc w:val="center"/>
        <w:rPr>
          <w:rFonts w:ascii="Book Antiqua" w:eastAsia="Book Antiqua" w:hAnsi="Book Antiqua" w:cs="Book Antiqua"/>
          <w:sz w:val="24"/>
          <w:szCs w:val="24"/>
        </w:rPr>
      </w:pPr>
      <w:r>
        <w:rPr>
          <w:rFonts w:ascii="Book Antiqua" w:eastAsia="Book Antiqua" w:hAnsi="Book Antiqua" w:cs="Book Antiqua"/>
          <w:sz w:val="24"/>
          <w:szCs w:val="24"/>
        </w:rPr>
        <w:t>_____________________________________________________________________________________</w:t>
      </w:r>
    </w:p>
    <w:p w14:paraId="2E5470C1" w14:textId="77777777" w:rsidR="008831EE" w:rsidRDefault="00730864">
      <w:pPr>
        <w:widowControl w:val="0"/>
        <w:pBdr>
          <w:top w:val="nil"/>
          <w:left w:val="nil"/>
          <w:bottom w:val="nil"/>
          <w:right w:val="nil"/>
          <w:between w:val="nil"/>
        </w:pBdr>
        <w:spacing w:before="240" w:after="240" w:line="264" w:lineRule="auto"/>
        <w:jc w:val="both"/>
        <w:rPr>
          <w:b/>
          <w:bCs/>
          <w:color w:val="000000"/>
          <w:sz w:val="28"/>
          <w:szCs w:val="28"/>
        </w:rPr>
      </w:pPr>
      <w:r>
        <w:rPr>
          <w:b/>
          <w:bCs/>
          <w:color w:val="000000"/>
          <w:sz w:val="28"/>
          <w:szCs w:val="28"/>
        </w:rPr>
        <w:t>ABSTRACT</w:t>
      </w:r>
    </w:p>
    <w:p w14:paraId="78765E92" w14:textId="77777777" w:rsidR="008831EE" w:rsidRDefault="00730864">
      <w:pPr>
        <w:jc w:val="both"/>
        <w:rPr>
          <w:sz w:val="24"/>
          <w:szCs w:val="24"/>
        </w:rPr>
      </w:pPr>
      <w:r>
        <w:rPr>
          <w:sz w:val="24"/>
          <w:szCs w:val="24"/>
        </w:rPr>
        <w:t xml:space="preserve">The abstract must begin with the heading </w:t>
      </w:r>
      <w:r>
        <w:rPr>
          <w:b/>
          <w:bCs/>
          <w:sz w:val="24"/>
          <w:szCs w:val="24"/>
        </w:rPr>
        <w:t>ABSTRACT</w:t>
      </w:r>
      <w:r>
        <w:rPr>
          <w:sz w:val="24"/>
          <w:szCs w:val="24"/>
        </w:rPr>
        <w:t xml:space="preserve">, formatted in </w:t>
      </w:r>
      <w:r>
        <w:rPr>
          <w:b/>
          <w:bCs/>
          <w:sz w:val="24"/>
          <w:szCs w:val="24"/>
        </w:rPr>
        <w:t>14pt, bold and all capital letters</w:t>
      </w:r>
      <w:r>
        <w:rPr>
          <w:sz w:val="24"/>
          <w:szCs w:val="24"/>
        </w:rPr>
        <w:t xml:space="preserve">. It should be concise, self-contained, and limited to a maximum of </w:t>
      </w:r>
      <w:r>
        <w:rPr>
          <w:b/>
          <w:bCs/>
          <w:sz w:val="24"/>
          <w:szCs w:val="24"/>
        </w:rPr>
        <w:t>200- 250 words</w:t>
      </w:r>
      <w:r>
        <w:rPr>
          <w:sz w:val="24"/>
          <w:szCs w:val="24"/>
        </w:rPr>
        <w:t>. The abstract must summarize the purpose of the study, outline the methodology, present the principal findings, and highlight the significance of the research. Authors should avoid vague statements such as “results are discussed” and must not include references or citations. All abbreviations and symbols should be defined upon first use. At the end of the abstract, provide exactly five keywords, separated by commas, written in italicized text. These keywords should reflect the core themes of the paper and facilitate indexing in databases.</w:t>
      </w:r>
    </w:p>
    <w:p w14:paraId="70170BA9" w14:textId="77777777" w:rsidR="008831EE" w:rsidRDefault="008831EE">
      <w:pPr>
        <w:spacing w:after="240" w:line="252" w:lineRule="auto"/>
        <w:jc w:val="both"/>
        <w:rPr>
          <w:rFonts w:ascii="Book Antiqua" w:eastAsia="Book Antiqua" w:hAnsi="Book Antiqua" w:cs="Book Antiqua"/>
        </w:rPr>
      </w:pPr>
    </w:p>
    <w:p w14:paraId="3F273FB7" w14:textId="77777777" w:rsidR="008831EE" w:rsidRDefault="00730864">
      <w:pPr>
        <w:spacing w:line="252" w:lineRule="auto"/>
        <w:jc w:val="both"/>
        <w:rPr>
          <w:sz w:val="24"/>
          <w:szCs w:val="24"/>
        </w:rPr>
      </w:pPr>
      <w:r>
        <w:rPr>
          <w:b/>
          <w:bCs/>
          <w:sz w:val="24"/>
          <w:szCs w:val="24"/>
        </w:rPr>
        <w:t>KEY WORDS:</w:t>
      </w:r>
      <w:r>
        <w:rPr>
          <w:sz w:val="24"/>
          <w:szCs w:val="24"/>
        </w:rPr>
        <w:t xml:space="preserve"> exactly 5 (no more and no less) keywords separated by comma, use as many as possible of these words in your main title.</w:t>
      </w:r>
    </w:p>
    <w:p w14:paraId="5FC429EB" w14:textId="77777777" w:rsidR="008831EE" w:rsidRDefault="00730864">
      <w:pPr>
        <w:spacing w:after="120" w:line="288" w:lineRule="auto"/>
        <w:jc w:val="center"/>
        <w:rPr>
          <w:rFonts w:ascii="Book Antiqua" w:eastAsia="Book Antiqua" w:hAnsi="Book Antiqua" w:cs="Book Antiqua"/>
          <w:sz w:val="24"/>
          <w:szCs w:val="24"/>
        </w:rPr>
        <w:sectPr w:rsidR="008831EE">
          <w:headerReference w:type="even" r:id="rId7"/>
          <w:headerReference w:type="default" r:id="rId8"/>
          <w:footerReference w:type="even" r:id="rId9"/>
          <w:footerReference w:type="default" r:id="rId10"/>
          <w:pgSz w:w="12240" w:h="15840"/>
          <w:pgMar w:top="1008" w:right="900" w:bottom="1008" w:left="936" w:header="432" w:footer="432" w:gutter="0"/>
          <w:pgNumType w:start="1"/>
          <w:cols w:space="720"/>
        </w:sectPr>
      </w:pPr>
      <w:r>
        <w:rPr>
          <w:rFonts w:ascii="Book Antiqua" w:eastAsia="Book Antiqua" w:hAnsi="Book Antiqua" w:cs="Book Antiqua"/>
          <w:sz w:val="24"/>
          <w:szCs w:val="24"/>
        </w:rPr>
        <w:t>______________________________________________________________________________________</w:t>
      </w:r>
    </w:p>
    <w:p w14:paraId="0388FF6E" w14:textId="77777777" w:rsidR="008831EE" w:rsidRDefault="00730864">
      <w:pPr>
        <w:widowControl w:val="0"/>
        <w:numPr>
          <w:ilvl w:val="0"/>
          <w:numId w:val="1"/>
        </w:numPr>
        <w:pBdr>
          <w:top w:val="nil"/>
          <w:left w:val="nil"/>
          <w:bottom w:val="nil"/>
          <w:right w:val="nil"/>
          <w:between w:val="nil"/>
        </w:pBdr>
        <w:spacing w:after="240"/>
        <w:ind w:left="57"/>
        <w:jc w:val="both"/>
        <w:rPr>
          <w:b/>
          <w:bCs/>
          <w:color w:val="000000"/>
          <w:sz w:val="28"/>
          <w:szCs w:val="28"/>
        </w:rPr>
      </w:pPr>
      <w:r>
        <w:rPr>
          <w:b/>
          <w:bCs/>
          <w:color w:val="000000"/>
          <w:sz w:val="28"/>
          <w:szCs w:val="28"/>
        </w:rPr>
        <w:t>INTRODUCTION</w:t>
      </w:r>
    </w:p>
    <w:p w14:paraId="39BBD762" w14:textId="77777777" w:rsidR="008831EE" w:rsidRDefault="00730864">
      <w:pPr>
        <w:spacing w:after="160" w:line="278" w:lineRule="auto"/>
        <w:ind w:left="57"/>
        <w:jc w:val="both"/>
        <w:rPr>
          <w:sz w:val="24"/>
          <w:szCs w:val="24"/>
        </w:rPr>
      </w:pPr>
      <w:r>
        <w:rPr>
          <w:sz w:val="24"/>
          <w:szCs w:val="24"/>
        </w:rPr>
        <w:t xml:space="preserve">The introduction must begin with the heading </w:t>
      </w:r>
      <w:r>
        <w:rPr>
          <w:b/>
          <w:bCs/>
          <w:sz w:val="24"/>
          <w:szCs w:val="24"/>
        </w:rPr>
        <w:t>INTRODUCTION</w:t>
      </w:r>
      <w:r>
        <w:rPr>
          <w:sz w:val="24"/>
          <w:szCs w:val="24"/>
        </w:rPr>
        <w:t xml:space="preserve">, formatted in bold and all capital letters. This section should provide sufficient background and context for the study, clearly state the research problem, and review relevant literature using the </w:t>
      </w:r>
      <w:r>
        <w:rPr>
          <w:b/>
          <w:bCs/>
          <w:sz w:val="24"/>
          <w:szCs w:val="24"/>
        </w:rPr>
        <w:t>Harvard documentation style</w:t>
      </w:r>
      <w:r>
        <w:rPr>
          <w:sz w:val="24"/>
          <w:szCs w:val="24"/>
        </w:rPr>
        <w:t>. Authors should demonstrate awareness of the current state of knowledge and identify the gap that the present study addresses. The introduction should conclude with a clear statement of the research objectives or hypotheses, thereby guiding the reader toward the purpose of the paper.</w:t>
      </w:r>
    </w:p>
    <w:p w14:paraId="76429BD2" w14:textId="77777777" w:rsidR="008831EE" w:rsidRDefault="00730864">
      <w:pPr>
        <w:spacing w:after="160" w:line="278" w:lineRule="auto"/>
        <w:ind w:left="57"/>
        <w:jc w:val="both"/>
        <w:rPr>
          <w:sz w:val="24"/>
          <w:szCs w:val="24"/>
        </w:rPr>
      </w:pPr>
      <w:r>
        <w:rPr>
          <w:sz w:val="24"/>
          <w:szCs w:val="24"/>
        </w:rPr>
        <w:t xml:space="preserve">These instructions give you guidelines for preparing papers for the Sulaimani Journal for Humanities </w:t>
      </w:r>
      <w:r>
        <w:rPr>
          <w:sz w:val="24"/>
          <w:szCs w:val="24"/>
        </w:rPr>
        <w:t xml:space="preserve">(SJH). Use this document as a template if you are using Microsoft Word 2010 or later. Otherwise, use this document as an instruction set. For </w:t>
      </w:r>
      <w:r>
        <w:rPr>
          <w:b/>
          <w:bCs/>
          <w:sz w:val="24"/>
          <w:szCs w:val="24"/>
        </w:rPr>
        <w:t>English manuscripts</w:t>
      </w:r>
      <w:r>
        <w:rPr>
          <w:sz w:val="24"/>
          <w:szCs w:val="24"/>
        </w:rPr>
        <w:t xml:space="preserve">, all text must be written in </w:t>
      </w:r>
      <w:r>
        <w:rPr>
          <w:b/>
          <w:bCs/>
          <w:sz w:val="24"/>
          <w:szCs w:val="24"/>
        </w:rPr>
        <w:t>Times New Roman, 12 pt</w:t>
      </w:r>
      <w:r>
        <w:rPr>
          <w:sz w:val="24"/>
          <w:szCs w:val="24"/>
        </w:rPr>
        <w:t xml:space="preserve">. For </w:t>
      </w:r>
      <w:r>
        <w:rPr>
          <w:b/>
          <w:bCs/>
          <w:sz w:val="24"/>
          <w:szCs w:val="24"/>
        </w:rPr>
        <w:t>Kurdish and Arabic manuscripts</w:t>
      </w:r>
      <w:r>
        <w:rPr>
          <w:sz w:val="24"/>
          <w:szCs w:val="24"/>
        </w:rPr>
        <w:t xml:space="preserve">, the Unicode keyboard must be used with the </w:t>
      </w:r>
      <w:r>
        <w:rPr>
          <w:b/>
          <w:bCs/>
          <w:sz w:val="24"/>
          <w:szCs w:val="24"/>
        </w:rPr>
        <w:t>NotoNashkh Arabic style</w:t>
      </w:r>
      <w:r>
        <w:rPr>
          <w:sz w:val="24"/>
          <w:szCs w:val="24"/>
        </w:rPr>
        <w:t xml:space="preserve">. Section headers should be formatted in </w:t>
      </w:r>
      <w:r>
        <w:rPr>
          <w:b/>
          <w:bCs/>
          <w:sz w:val="24"/>
          <w:szCs w:val="24"/>
        </w:rPr>
        <w:t>14pt bold</w:t>
      </w:r>
      <w:r>
        <w:rPr>
          <w:sz w:val="24"/>
          <w:szCs w:val="24"/>
        </w:rPr>
        <w:t xml:space="preserve"> and all capital letters, and sub-section headers are </w:t>
      </w:r>
      <w:r>
        <w:rPr>
          <w:b/>
          <w:bCs/>
          <w:sz w:val="24"/>
          <w:szCs w:val="24"/>
        </w:rPr>
        <w:t>12, normal</w:t>
      </w:r>
      <w:r>
        <w:rPr>
          <w:sz w:val="24"/>
          <w:szCs w:val="24"/>
        </w:rPr>
        <w:t xml:space="preserve">. Figures and tables must be high resolution, with captions in the same font style. The manuscript must be prepared in a two-column format with margins set to 0.7 inches (1.8 cm at the top and bottom) and 0.65 inches (1.65 cm left and right). Authors should ensure consistency throughout the manuscript and </w:t>
      </w:r>
      <w:r>
        <w:rPr>
          <w:sz w:val="24"/>
          <w:szCs w:val="24"/>
        </w:rPr>
        <w:lastRenderedPageBreak/>
        <w:t>adhere strictly to these formatting rules to facilitate the review and publication process.</w:t>
      </w:r>
    </w:p>
    <w:p w14:paraId="7460C398" w14:textId="77777777" w:rsidR="008831EE" w:rsidRDefault="00730864">
      <w:pPr>
        <w:numPr>
          <w:ilvl w:val="0"/>
          <w:numId w:val="1"/>
        </w:numPr>
        <w:pBdr>
          <w:top w:val="nil"/>
          <w:left w:val="nil"/>
          <w:bottom w:val="nil"/>
          <w:right w:val="nil"/>
          <w:between w:val="nil"/>
        </w:pBdr>
        <w:ind w:left="57" w:hanging="284"/>
        <w:rPr>
          <w:b/>
          <w:bCs/>
          <w:color w:val="000000"/>
          <w:sz w:val="28"/>
          <w:szCs w:val="28"/>
        </w:rPr>
      </w:pPr>
      <w:r>
        <w:rPr>
          <w:b/>
          <w:bCs/>
          <w:color w:val="000000"/>
          <w:sz w:val="28"/>
          <w:szCs w:val="28"/>
        </w:rPr>
        <w:t>LITERATURE REVIEW</w:t>
      </w:r>
    </w:p>
    <w:p w14:paraId="3F3C853F" w14:textId="77777777" w:rsidR="008831EE" w:rsidRDefault="00730864">
      <w:pPr>
        <w:ind w:left="57"/>
        <w:jc w:val="both"/>
        <w:rPr>
          <w:sz w:val="24"/>
          <w:szCs w:val="24"/>
        </w:rPr>
      </w:pPr>
      <w:r>
        <w:rPr>
          <w:sz w:val="24"/>
          <w:szCs w:val="24"/>
        </w:rPr>
        <w:t xml:space="preserve">This section situates the study within existing scholarship and provides a clear overview of the debates, themes, and gaps relevant to the research topic. Authors are encouraged to synthesize, rather than merely summarize, previous work by identifying major trends, points of convergence or divergence, and unresolved questions in the field. The review should demonstrate how the current study builds upon, challenges, or contributes to prior research. Citations must follow the </w:t>
      </w:r>
      <w:r>
        <w:rPr>
          <w:b/>
          <w:bCs/>
          <w:sz w:val="24"/>
          <w:szCs w:val="24"/>
        </w:rPr>
        <w:t>Harvard referencing style</w:t>
      </w:r>
      <w:r>
        <w:rPr>
          <w:sz w:val="24"/>
          <w:szCs w:val="24"/>
        </w:rPr>
        <w:t>. The literature review should lead naturally to the methodological or theoretical choices presented in the next section, showing how the study responds to identified gaps or extends existing frameworks.</w:t>
      </w:r>
    </w:p>
    <w:p w14:paraId="0FD09270" w14:textId="77777777" w:rsidR="008831EE" w:rsidRDefault="008831EE">
      <w:pPr>
        <w:ind w:left="57"/>
      </w:pPr>
    </w:p>
    <w:p w14:paraId="4F8E9047" w14:textId="77777777" w:rsidR="008831EE" w:rsidRDefault="00730864">
      <w:pPr>
        <w:numPr>
          <w:ilvl w:val="0"/>
          <w:numId w:val="1"/>
        </w:numPr>
        <w:pBdr>
          <w:top w:val="nil"/>
          <w:left w:val="nil"/>
          <w:bottom w:val="nil"/>
          <w:right w:val="nil"/>
          <w:between w:val="nil"/>
        </w:pBdr>
        <w:ind w:left="57" w:hanging="284"/>
        <w:rPr>
          <w:b/>
          <w:bCs/>
          <w:color w:val="000000"/>
          <w:sz w:val="28"/>
          <w:szCs w:val="28"/>
        </w:rPr>
      </w:pPr>
      <w:r>
        <w:rPr>
          <w:b/>
          <w:bCs/>
          <w:color w:val="000000"/>
          <w:sz w:val="28"/>
          <w:szCs w:val="28"/>
        </w:rPr>
        <w:t>METHODOLOGY / THEORETICAL FRAMEWORK</w:t>
      </w:r>
    </w:p>
    <w:p w14:paraId="2B41D979" w14:textId="77777777" w:rsidR="008831EE" w:rsidRDefault="00730864">
      <w:pPr>
        <w:ind w:left="57"/>
        <w:jc w:val="both"/>
        <w:rPr>
          <w:sz w:val="24"/>
          <w:szCs w:val="24"/>
        </w:rPr>
      </w:pPr>
      <w:r>
        <w:rPr>
          <w:sz w:val="24"/>
          <w:szCs w:val="24"/>
        </w:rPr>
        <w:t xml:space="preserve">This section should be titled either </w:t>
      </w:r>
      <w:r>
        <w:rPr>
          <w:i/>
          <w:iCs/>
          <w:sz w:val="24"/>
          <w:szCs w:val="24"/>
        </w:rPr>
        <w:t>METHODOLOGY</w:t>
      </w:r>
      <w:r>
        <w:rPr>
          <w:sz w:val="24"/>
          <w:szCs w:val="24"/>
        </w:rPr>
        <w:t xml:space="preserve"> or </w:t>
      </w:r>
      <w:r>
        <w:rPr>
          <w:i/>
          <w:iCs/>
          <w:sz w:val="24"/>
          <w:szCs w:val="24"/>
        </w:rPr>
        <w:t>THEORETICAL FRAMEWORK</w:t>
      </w:r>
      <w:r>
        <w:rPr>
          <w:sz w:val="24"/>
          <w:szCs w:val="24"/>
        </w:rPr>
        <w:t xml:space="preserve">, depending on the discipline, and formatted in bold, all capital letters. </w:t>
      </w:r>
    </w:p>
    <w:p w14:paraId="1840BD18" w14:textId="77777777" w:rsidR="008831EE" w:rsidRDefault="00730864">
      <w:pPr>
        <w:numPr>
          <w:ilvl w:val="1"/>
          <w:numId w:val="6"/>
        </w:numPr>
        <w:pBdr>
          <w:top w:val="nil"/>
          <w:left w:val="nil"/>
          <w:bottom w:val="nil"/>
          <w:right w:val="nil"/>
          <w:between w:val="nil"/>
        </w:pBdr>
        <w:tabs>
          <w:tab w:val="left" w:pos="284"/>
          <w:tab w:val="left" w:pos="426"/>
        </w:tabs>
        <w:ind w:left="57" w:firstLine="0"/>
        <w:jc w:val="both"/>
        <w:rPr>
          <w:color w:val="000000"/>
          <w:sz w:val="24"/>
          <w:szCs w:val="24"/>
        </w:rPr>
      </w:pPr>
      <w:r>
        <w:rPr>
          <w:b/>
          <w:bCs/>
          <w:color w:val="000000"/>
          <w:sz w:val="24"/>
          <w:szCs w:val="24"/>
        </w:rPr>
        <w:t xml:space="preserve">For humanities submissions </w:t>
      </w:r>
    </w:p>
    <w:p w14:paraId="06A2F5CC" w14:textId="77777777" w:rsidR="008831EE" w:rsidRDefault="00730864">
      <w:pPr>
        <w:pBdr>
          <w:top w:val="nil"/>
          <w:left w:val="nil"/>
          <w:bottom w:val="nil"/>
          <w:right w:val="nil"/>
          <w:between w:val="nil"/>
        </w:pBdr>
        <w:tabs>
          <w:tab w:val="left" w:pos="284"/>
          <w:tab w:val="left" w:pos="426"/>
        </w:tabs>
        <w:ind w:left="57"/>
        <w:jc w:val="both"/>
        <w:rPr>
          <w:b/>
          <w:bCs/>
          <w:color w:val="000000"/>
          <w:sz w:val="24"/>
          <w:szCs w:val="24"/>
        </w:rPr>
      </w:pPr>
      <w:r>
        <w:rPr>
          <w:color w:val="000000"/>
          <w:sz w:val="24"/>
          <w:szCs w:val="24"/>
        </w:rPr>
        <w:t>Authors should</w:t>
      </w:r>
      <w:r>
        <w:rPr>
          <w:color w:val="000000"/>
          <w:sz w:val="22"/>
          <w:szCs w:val="22"/>
        </w:rPr>
        <w:t xml:space="preserve"> </w:t>
      </w:r>
      <w:r>
        <w:rPr>
          <w:color w:val="000000"/>
          <w:sz w:val="24"/>
          <w:szCs w:val="24"/>
        </w:rPr>
        <w:t>outline the theoretical or conceptual lens guiding the analysis, identifying key concepts, foundational scholars, and the relevance of these ideas to the study. Authors are encouraged to explain how the chosen framework shapes their interpretation and how it connects to the issues raised in the literature review.</w:t>
      </w:r>
    </w:p>
    <w:p w14:paraId="34BC4FCD" w14:textId="77777777" w:rsidR="008831EE" w:rsidRDefault="00730864">
      <w:pPr>
        <w:numPr>
          <w:ilvl w:val="1"/>
          <w:numId w:val="6"/>
        </w:numPr>
        <w:pBdr>
          <w:top w:val="nil"/>
          <w:left w:val="nil"/>
          <w:bottom w:val="nil"/>
          <w:right w:val="nil"/>
          <w:between w:val="nil"/>
        </w:pBdr>
        <w:tabs>
          <w:tab w:val="left" w:pos="284"/>
          <w:tab w:val="left" w:pos="426"/>
        </w:tabs>
        <w:ind w:left="57" w:firstLine="0"/>
        <w:jc w:val="both"/>
        <w:rPr>
          <w:color w:val="000000"/>
          <w:sz w:val="24"/>
          <w:szCs w:val="24"/>
        </w:rPr>
      </w:pPr>
      <w:r>
        <w:rPr>
          <w:b/>
          <w:bCs/>
          <w:color w:val="000000"/>
          <w:sz w:val="24"/>
          <w:szCs w:val="24"/>
        </w:rPr>
        <w:t>For social sciences and economics submissions</w:t>
      </w:r>
    </w:p>
    <w:p w14:paraId="374E4A42" w14:textId="77777777" w:rsidR="008831EE" w:rsidRDefault="00730864">
      <w:pPr>
        <w:pBdr>
          <w:top w:val="nil"/>
          <w:left w:val="nil"/>
          <w:bottom w:val="nil"/>
          <w:right w:val="nil"/>
          <w:between w:val="nil"/>
        </w:pBdr>
        <w:tabs>
          <w:tab w:val="left" w:pos="284"/>
          <w:tab w:val="left" w:pos="426"/>
        </w:tabs>
        <w:ind w:left="57"/>
        <w:jc w:val="both"/>
        <w:rPr>
          <w:color w:val="000000"/>
          <w:sz w:val="24"/>
          <w:szCs w:val="24"/>
        </w:rPr>
      </w:pPr>
      <w:r>
        <w:rPr>
          <w:color w:val="000000"/>
          <w:sz w:val="24"/>
          <w:szCs w:val="24"/>
        </w:rPr>
        <w:t>Authors should describe the research design, data collection procedures, sampling strategies, instruments used, and analytical techniques. Where appropriate, authors may discuss reliability, validity, ethical considerations, and limitations. Subsections may be used for clarity and should appear in normal sentence case.</w:t>
      </w:r>
    </w:p>
    <w:p w14:paraId="51839733" w14:textId="77777777" w:rsidR="008831EE" w:rsidRDefault="00730864">
      <w:pPr>
        <w:ind w:left="57"/>
        <w:jc w:val="both"/>
        <w:rPr>
          <w:sz w:val="24"/>
          <w:szCs w:val="24"/>
        </w:rPr>
      </w:pPr>
      <w:r>
        <w:rPr>
          <w:sz w:val="24"/>
          <w:szCs w:val="24"/>
        </w:rPr>
        <w:t xml:space="preserve">Across all disciplines, authors should provide sufficient detail to demonstrate the rigor and coherence of their approach and, where applicable, to allow replication. Transparency in methodological or theoretical choices is essential for scholarly credibility and should build directly on </w:t>
      </w:r>
      <w:r>
        <w:rPr>
          <w:sz w:val="24"/>
          <w:szCs w:val="24"/>
        </w:rPr>
        <w:t>the debates and gaps identified in the literature review.</w:t>
      </w:r>
    </w:p>
    <w:p w14:paraId="404C5578" w14:textId="77777777" w:rsidR="008831EE" w:rsidRDefault="008831EE">
      <w:pPr>
        <w:ind w:left="57"/>
        <w:jc w:val="both"/>
        <w:rPr>
          <w:sz w:val="24"/>
          <w:szCs w:val="24"/>
        </w:rPr>
      </w:pPr>
    </w:p>
    <w:p w14:paraId="4B77C38B" w14:textId="77777777" w:rsidR="008831EE" w:rsidRDefault="00730864">
      <w:pPr>
        <w:numPr>
          <w:ilvl w:val="0"/>
          <w:numId w:val="1"/>
        </w:numPr>
        <w:pBdr>
          <w:top w:val="nil"/>
          <w:left w:val="nil"/>
          <w:bottom w:val="nil"/>
          <w:right w:val="nil"/>
          <w:between w:val="nil"/>
        </w:pBdr>
        <w:tabs>
          <w:tab w:val="left" w:pos="142"/>
          <w:tab w:val="left" w:pos="284"/>
        </w:tabs>
        <w:ind w:left="57" w:hanging="57"/>
        <w:jc w:val="both"/>
        <w:rPr>
          <w:b/>
          <w:bCs/>
          <w:color w:val="000000"/>
          <w:sz w:val="28"/>
          <w:szCs w:val="28"/>
        </w:rPr>
      </w:pPr>
      <w:r>
        <w:rPr>
          <w:b/>
          <w:bCs/>
          <w:color w:val="000000"/>
          <w:sz w:val="28"/>
          <w:szCs w:val="28"/>
        </w:rPr>
        <w:t>Results / Analysis</w:t>
      </w:r>
    </w:p>
    <w:p w14:paraId="4C959B5D" w14:textId="77777777" w:rsidR="008831EE" w:rsidRDefault="00730864">
      <w:pPr>
        <w:pBdr>
          <w:top w:val="nil"/>
          <w:left w:val="nil"/>
          <w:bottom w:val="nil"/>
          <w:right w:val="nil"/>
          <w:between w:val="nil"/>
        </w:pBdr>
        <w:ind w:left="57"/>
        <w:jc w:val="both"/>
        <w:rPr>
          <w:color w:val="000000"/>
          <w:sz w:val="24"/>
          <w:szCs w:val="24"/>
        </w:rPr>
      </w:pPr>
      <w:r>
        <w:rPr>
          <w:color w:val="000000"/>
          <w:sz w:val="24"/>
          <w:szCs w:val="24"/>
        </w:rPr>
        <w:t xml:space="preserve">The </w:t>
      </w:r>
      <w:r>
        <w:rPr>
          <w:b/>
          <w:bCs/>
          <w:color w:val="000000"/>
          <w:sz w:val="24"/>
          <w:szCs w:val="24"/>
        </w:rPr>
        <w:t>RESULTS / ANALYSIS</w:t>
      </w:r>
      <w:r>
        <w:rPr>
          <w:color w:val="000000"/>
          <w:sz w:val="24"/>
          <w:szCs w:val="24"/>
        </w:rPr>
        <w:t xml:space="preserve"> section presents the findings of the study in a clear, organized, and objective manner. Authors should report what the study uncovered without offering interpretation or evaluation; explanatory commentary belongs in the Discussion section. Depending on the discipline, this section may include textual analysis, thematic patterns, statistical outputs, model estimations, corpus findings, field observations, or visual evidence. All results must be presented in a way that aligns with the methodological or theoretical approach described earlier in the manuscript.</w:t>
      </w:r>
    </w:p>
    <w:p w14:paraId="22761FE5" w14:textId="77777777" w:rsidR="008831EE" w:rsidRDefault="00730864">
      <w:pPr>
        <w:pBdr>
          <w:top w:val="nil"/>
          <w:left w:val="nil"/>
          <w:bottom w:val="nil"/>
          <w:right w:val="nil"/>
          <w:between w:val="nil"/>
        </w:pBdr>
        <w:spacing w:after="280"/>
        <w:ind w:left="57"/>
        <w:jc w:val="both"/>
        <w:rPr>
          <w:color w:val="000000"/>
          <w:sz w:val="24"/>
          <w:szCs w:val="24"/>
        </w:rPr>
      </w:pPr>
      <w:r>
        <w:rPr>
          <w:color w:val="000000"/>
          <w:sz w:val="24"/>
          <w:szCs w:val="24"/>
        </w:rPr>
        <w:t>Visual materials—tables, figures, and images—play an important role in communicating results across the humanities and social sciences. Authors should incorporate these materials directly into the manuscript at appropriate points, placing each visual element as close as possible to its first mention in the text. Every table, figure, and image must be numbered sequentially and referenced explicitly in the narrative (e.g., “As shown in Table 2…” or “Figure 4 illustrates…”). Visuals should never appear without being discussed in the text.</w:t>
      </w:r>
    </w:p>
    <w:p w14:paraId="28B25741" w14:textId="77777777" w:rsidR="008831EE" w:rsidRDefault="00730864">
      <w:pPr>
        <w:numPr>
          <w:ilvl w:val="0"/>
          <w:numId w:val="1"/>
        </w:numPr>
        <w:pBdr>
          <w:top w:val="nil"/>
          <w:left w:val="nil"/>
          <w:bottom w:val="nil"/>
          <w:right w:val="nil"/>
          <w:between w:val="nil"/>
        </w:pBdr>
        <w:tabs>
          <w:tab w:val="left" w:pos="284"/>
          <w:tab w:val="left" w:pos="426"/>
        </w:tabs>
        <w:ind w:left="57" w:hanging="57"/>
        <w:jc w:val="both"/>
        <w:rPr>
          <w:b/>
          <w:bCs/>
          <w:color w:val="000000"/>
          <w:sz w:val="28"/>
          <w:szCs w:val="28"/>
        </w:rPr>
      </w:pPr>
      <w:r>
        <w:rPr>
          <w:b/>
          <w:bCs/>
          <w:color w:val="000000"/>
          <w:sz w:val="28"/>
          <w:szCs w:val="28"/>
        </w:rPr>
        <w:t>Presentation of Visual Materials</w:t>
      </w:r>
    </w:p>
    <w:p w14:paraId="5CCA21E4" w14:textId="77777777" w:rsidR="008831EE" w:rsidRDefault="00730864">
      <w:pPr>
        <w:pBdr>
          <w:top w:val="nil"/>
          <w:left w:val="nil"/>
          <w:bottom w:val="nil"/>
          <w:right w:val="nil"/>
          <w:between w:val="nil"/>
        </w:pBdr>
        <w:ind w:left="57"/>
        <w:jc w:val="both"/>
        <w:rPr>
          <w:color w:val="000000"/>
          <w:sz w:val="24"/>
          <w:szCs w:val="24"/>
        </w:rPr>
      </w:pPr>
      <w:r>
        <w:rPr>
          <w:color w:val="000000"/>
          <w:sz w:val="24"/>
          <w:szCs w:val="24"/>
        </w:rPr>
        <w:t xml:space="preserve">Because the journal welcomes submissions from a wide range of disciplines, authors may employ visual materials such as </w:t>
      </w:r>
      <w:r>
        <w:rPr>
          <w:b/>
          <w:bCs/>
          <w:color w:val="000000"/>
          <w:sz w:val="24"/>
          <w:szCs w:val="24"/>
        </w:rPr>
        <w:t>tables, figures, photographs, maps, diagrams, graphs, and sketches</w:t>
      </w:r>
      <w:r>
        <w:rPr>
          <w:color w:val="000000"/>
          <w:sz w:val="24"/>
          <w:szCs w:val="24"/>
        </w:rPr>
        <w:t xml:space="preserve"> to support their analysis. To ensure clarity, consistency, and professional presentation across all manuscripts, visual materials must be prepared and inserted according to the following guidelines.</w:t>
      </w:r>
    </w:p>
    <w:p w14:paraId="51831A65" w14:textId="77777777" w:rsidR="008831EE" w:rsidRDefault="00730864">
      <w:pPr>
        <w:pBdr>
          <w:top w:val="nil"/>
          <w:left w:val="nil"/>
          <w:bottom w:val="nil"/>
          <w:right w:val="nil"/>
          <w:between w:val="nil"/>
        </w:pBdr>
        <w:ind w:left="57"/>
        <w:jc w:val="both"/>
        <w:rPr>
          <w:color w:val="000000"/>
          <w:sz w:val="24"/>
          <w:szCs w:val="24"/>
        </w:rPr>
      </w:pPr>
      <w:r>
        <w:rPr>
          <w:color w:val="000000"/>
          <w:sz w:val="24"/>
          <w:szCs w:val="24"/>
        </w:rPr>
        <w:t>Visual materials should be incorporated directly into the manuscript at appropriate points, placed as close as possible to their first mention in the text. Authors should avoid inserting visuals as screenshots or copying them from other documents, as this often reduces quality and complicates the production process. Instead, images and figures should be inserted using the standard tools available in word-processing software, ensuring that resolution and formatting are preserved. All visuals must be submitted both within the manuscript and as separate high-quality files.</w:t>
      </w:r>
    </w:p>
    <w:p w14:paraId="2D98641E" w14:textId="77777777" w:rsidR="008831EE" w:rsidRDefault="00730864">
      <w:pPr>
        <w:numPr>
          <w:ilvl w:val="1"/>
          <w:numId w:val="1"/>
        </w:numPr>
        <w:pBdr>
          <w:top w:val="nil"/>
          <w:left w:val="nil"/>
          <w:bottom w:val="nil"/>
          <w:right w:val="nil"/>
          <w:between w:val="nil"/>
        </w:pBdr>
        <w:tabs>
          <w:tab w:val="left" w:pos="426"/>
        </w:tabs>
        <w:ind w:left="57" w:hanging="57"/>
        <w:jc w:val="both"/>
        <w:rPr>
          <w:color w:val="000000"/>
        </w:rPr>
      </w:pPr>
      <w:r>
        <w:rPr>
          <w:b/>
          <w:bCs/>
          <w:color w:val="000000"/>
          <w:sz w:val="24"/>
          <w:szCs w:val="24"/>
        </w:rPr>
        <w:lastRenderedPageBreak/>
        <w:t>Images</w:t>
      </w:r>
    </w:p>
    <w:p w14:paraId="4A459B0E" w14:textId="77777777" w:rsidR="008831EE" w:rsidRDefault="00730864">
      <w:pPr>
        <w:pBdr>
          <w:top w:val="nil"/>
          <w:left w:val="nil"/>
          <w:bottom w:val="nil"/>
          <w:right w:val="nil"/>
          <w:between w:val="nil"/>
        </w:pBdr>
        <w:ind w:left="57"/>
        <w:jc w:val="both"/>
        <w:rPr>
          <w:color w:val="000000"/>
          <w:sz w:val="24"/>
          <w:szCs w:val="24"/>
        </w:rPr>
      </w:pPr>
      <w:r>
        <w:rPr>
          <w:color w:val="000000"/>
          <w:sz w:val="24"/>
          <w:szCs w:val="24"/>
        </w:rPr>
        <w:t xml:space="preserve">Images including photographs, archival materials, artwork reproductions, fieldwork documentation, and similar materials—must be high resolution (minimum 300 dpi) and centered on the column. Each image must be accompanied by a </w:t>
      </w:r>
      <w:r>
        <w:rPr>
          <w:b/>
          <w:bCs/>
          <w:color w:val="000000"/>
          <w:sz w:val="24"/>
          <w:szCs w:val="24"/>
        </w:rPr>
        <w:t xml:space="preserve">caption </w:t>
      </w:r>
      <w:r>
        <w:rPr>
          <w:color w:val="000000"/>
          <w:sz w:val="24"/>
          <w:szCs w:val="24"/>
        </w:rPr>
        <w:t xml:space="preserve">placed directly </w:t>
      </w:r>
      <w:r>
        <w:rPr>
          <w:b/>
          <w:bCs/>
          <w:color w:val="000000"/>
          <w:sz w:val="24"/>
          <w:szCs w:val="24"/>
        </w:rPr>
        <w:t>below</w:t>
      </w:r>
      <w:r>
        <w:rPr>
          <w:color w:val="000000"/>
          <w:sz w:val="24"/>
          <w:szCs w:val="24"/>
        </w:rPr>
        <w:t xml:space="preserve"> it, consisting of a bold image number, a concise descriptive title, and a brief explanatory sentence when necessary. Each image should be numbered </w:t>
      </w:r>
      <w:r>
        <w:rPr>
          <w:b/>
          <w:bCs/>
          <w:color w:val="000000"/>
          <w:sz w:val="24"/>
          <w:szCs w:val="24"/>
        </w:rPr>
        <w:t>sequentially (Image 1, Image 2, Image 3…)</w:t>
      </w:r>
      <w:r>
        <w:rPr>
          <w:color w:val="000000"/>
          <w:sz w:val="24"/>
          <w:szCs w:val="24"/>
        </w:rPr>
        <w:t xml:space="preserve"> and referenced in the text. A source line in italics must be included, especially for archival or copyrighted materials, and authors are responsible for securing any required permissions. Images should be used only when they contribute directly to the argument or analysis; decorative or purely illustrative visuals are not permitted.</w:t>
      </w:r>
    </w:p>
    <w:p w14:paraId="6B5A3EDA" w14:textId="77777777" w:rsidR="008831EE" w:rsidRDefault="008831EE">
      <w:pPr>
        <w:pBdr>
          <w:top w:val="nil"/>
          <w:left w:val="nil"/>
          <w:bottom w:val="nil"/>
          <w:right w:val="nil"/>
          <w:between w:val="nil"/>
        </w:pBdr>
        <w:ind w:left="57"/>
        <w:jc w:val="both"/>
        <w:rPr>
          <w:color w:val="000000"/>
          <w:sz w:val="24"/>
          <w:szCs w:val="24"/>
        </w:rPr>
      </w:pPr>
    </w:p>
    <w:p w14:paraId="002A1813" w14:textId="77777777" w:rsidR="008831EE" w:rsidRDefault="00730864">
      <w:pPr>
        <w:pBdr>
          <w:top w:val="nil"/>
          <w:left w:val="nil"/>
          <w:bottom w:val="nil"/>
          <w:right w:val="nil"/>
          <w:between w:val="nil"/>
        </w:pBdr>
        <w:ind w:left="57"/>
        <w:jc w:val="both"/>
        <w:rPr>
          <w:color w:val="000000"/>
          <w:sz w:val="24"/>
          <w:szCs w:val="24"/>
        </w:rPr>
      </w:pPr>
      <w:r>
        <w:rPr>
          <w:noProof/>
          <w:color w:val="000000"/>
          <w:sz w:val="24"/>
          <w:szCs w:val="24"/>
        </w:rPr>
        <w:drawing>
          <wp:inline distT="0" distB="0" distL="0" distR="0" wp14:anchorId="47404CC5" wp14:editId="08CDF078">
            <wp:extent cx="3063240" cy="2042160"/>
            <wp:effectExtent l="0" t="0" r="0" b="0"/>
            <wp:docPr id="2" name="image1.png" descr="Test tube with blood"/>
            <wp:cNvGraphicFramePr/>
            <a:graphic xmlns:a="http://schemas.openxmlformats.org/drawingml/2006/main">
              <a:graphicData uri="http://schemas.openxmlformats.org/drawingml/2006/picture">
                <pic:pic xmlns:pic="http://schemas.openxmlformats.org/drawingml/2006/picture">
                  <pic:nvPicPr>
                    <pic:cNvPr id="0" name="image1.png" descr="Test tube with blood"/>
                    <pic:cNvPicPr preferRelativeResize="0"/>
                  </pic:nvPicPr>
                  <pic:blipFill>
                    <a:blip r:embed="rId11"/>
                    <a:srcRect/>
                    <a:stretch>
                      <a:fillRect/>
                    </a:stretch>
                  </pic:blipFill>
                  <pic:spPr>
                    <a:xfrm>
                      <a:off x="0" y="0"/>
                      <a:ext cx="3063240" cy="2042160"/>
                    </a:xfrm>
                    <a:prstGeom prst="rect">
                      <a:avLst/>
                    </a:prstGeom>
                    <a:ln/>
                  </pic:spPr>
                </pic:pic>
              </a:graphicData>
            </a:graphic>
          </wp:inline>
        </w:drawing>
      </w:r>
    </w:p>
    <w:p w14:paraId="69EA5383" w14:textId="77777777" w:rsidR="008831EE" w:rsidRDefault="008831EE">
      <w:pPr>
        <w:pBdr>
          <w:top w:val="nil"/>
          <w:left w:val="nil"/>
          <w:bottom w:val="nil"/>
          <w:right w:val="nil"/>
          <w:between w:val="nil"/>
        </w:pBdr>
        <w:ind w:left="57"/>
        <w:jc w:val="both"/>
        <w:rPr>
          <w:color w:val="000000"/>
          <w:sz w:val="24"/>
          <w:szCs w:val="24"/>
        </w:rPr>
      </w:pPr>
    </w:p>
    <w:p w14:paraId="5D92B4C9" w14:textId="77777777" w:rsidR="008831EE" w:rsidRDefault="00730864">
      <w:pPr>
        <w:ind w:left="57"/>
        <w:jc w:val="both"/>
      </w:pPr>
      <w:r>
        <w:rPr>
          <w:b/>
          <w:bCs/>
        </w:rPr>
        <w:t>Image 1. Archival Photograph of the Sulaimani Market, 1948</w:t>
      </w:r>
      <w:r>
        <w:t xml:space="preserve"> Black-and-white photograph showing the central bazaar in Sulaimani during the late 1940s. The image provides historical context for the study’s discussion of urban memory and spatial identity. </w:t>
      </w:r>
      <w:r>
        <w:rPr>
          <w:i/>
          <w:iCs/>
        </w:rPr>
        <w:t>Source: Sulaimani Municipal Archive, Collection 12, Item 47. Used with permission.</w:t>
      </w:r>
    </w:p>
    <w:p w14:paraId="602E7655" w14:textId="77777777" w:rsidR="008831EE" w:rsidRDefault="008831EE">
      <w:pPr>
        <w:pBdr>
          <w:top w:val="nil"/>
          <w:left w:val="nil"/>
          <w:bottom w:val="nil"/>
          <w:right w:val="nil"/>
          <w:between w:val="nil"/>
        </w:pBdr>
        <w:ind w:left="57"/>
        <w:jc w:val="both"/>
        <w:rPr>
          <w:color w:val="000000"/>
          <w:sz w:val="24"/>
          <w:szCs w:val="24"/>
        </w:rPr>
      </w:pPr>
    </w:p>
    <w:p w14:paraId="717E899F" w14:textId="77777777" w:rsidR="008831EE" w:rsidRDefault="00730864">
      <w:pPr>
        <w:numPr>
          <w:ilvl w:val="1"/>
          <w:numId w:val="1"/>
        </w:numPr>
        <w:pBdr>
          <w:top w:val="nil"/>
          <w:left w:val="nil"/>
          <w:bottom w:val="nil"/>
          <w:right w:val="nil"/>
          <w:between w:val="nil"/>
        </w:pBdr>
        <w:tabs>
          <w:tab w:val="left" w:pos="284"/>
        </w:tabs>
        <w:ind w:left="57" w:hanging="57"/>
        <w:jc w:val="both"/>
        <w:rPr>
          <w:color w:val="000000"/>
        </w:rPr>
      </w:pPr>
      <w:r>
        <w:rPr>
          <w:b/>
          <w:bCs/>
          <w:color w:val="000000"/>
          <w:sz w:val="24"/>
          <w:szCs w:val="24"/>
        </w:rPr>
        <w:t xml:space="preserve"> Figures</w:t>
      </w:r>
    </w:p>
    <w:p w14:paraId="1E728470" w14:textId="77777777" w:rsidR="008831EE" w:rsidRDefault="00730864">
      <w:pPr>
        <w:pBdr>
          <w:top w:val="nil"/>
          <w:left w:val="nil"/>
          <w:bottom w:val="nil"/>
          <w:right w:val="nil"/>
          <w:between w:val="nil"/>
        </w:pBdr>
        <w:spacing w:after="280"/>
        <w:ind w:left="57" w:hanging="57"/>
        <w:jc w:val="both"/>
        <w:rPr>
          <w:color w:val="000000"/>
          <w:sz w:val="24"/>
          <w:szCs w:val="24"/>
        </w:rPr>
      </w:pPr>
      <w:r>
        <w:rPr>
          <w:color w:val="000000"/>
          <w:sz w:val="24"/>
          <w:szCs w:val="24"/>
        </w:rPr>
        <w:t xml:space="preserve">Figures, such as graphs, charts, conceptual models, linguistic trees, and schematic diagrams, should be prepared with attention to clarity and readability. All text within figures—including axis labels, legends, and annotations—must be legible and consistent with the manuscript’s font style. Figures must be inserted as high-resolution images or as editable objects created in appropriate software. Low-quality screenshots or figures with pixelated text are not acceptable. Each figure must be numbered sequentially and referenced in the text, with a </w:t>
      </w:r>
      <w:r>
        <w:rPr>
          <w:color w:val="000000"/>
          <w:sz w:val="24"/>
          <w:szCs w:val="24"/>
        </w:rPr>
        <w:t xml:space="preserve">caption </w:t>
      </w:r>
      <w:r>
        <w:rPr>
          <w:b/>
          <w:bCs/>
          <w:color w:val="000000"/>
          <w:sz w:val="24"/>
          <w:szCs w:val="24"/>
        </w:rPr>
        <w:t>placed directly below it.</w:t>
      </w:r>
      <w:r>
        <w:rPr>
          <w:color w:val="000000"/>
          <w:sz w:val="24"/>
          <w:szCs w:val="24"/>
        </w:rPr>
        <w:t xml:space="preserve"> The caption should include a bold figure number and title, followed by a brief explanation of what the figure illustrates and, where applicable, a source line.</w:t>
      </w:r>
    </w:p>
    <w:p w14:paraId="2A4F70EA" w14:textId="77777777" w:rsidR="008831EE" w:rsidRDefault="00730864">
      <w:pPr>
        <w:pBdr>
          <w:top w:val="nil"/>
          <w:left w:val="nil"/>
          <w:bottom w:val="nil"/>
          <w:right w:val="nil"/>
          <w:between w:val="nil"/>
        </w:pBdr>
        <w:tabs>
          <w:tab w:val="left" w:pos="426"/>
        </w:tabs>
        <w:spacing w:after="280"/>
        <w:ind w:left="57"/>
        <w:jc w:val="both"/>
        <w:rPr>
          <w:color w:val="000000"/>
          <w:sz w:val="24"/>
          <w:szCs w:val="24"/>
        </w:rPr>
      </w:pPr>
      <w:r>
        <w:rPr>
          <w:noProof/>
          <w:color w:val="000000"/>
          <w:sz w:val="24"/>
          <w:szCs w:val="24"/>
        </w:rPr>
        <w:drawing>
          <wp:inline distT="0" distB="0" distL="0" distR="0" wp14:anchorId="5F8EE955" wp14:editId="089A557F">
            <wp:extent cx="2844800" cy="1670050"/>
            <wp:effectExtent l="0" t="0" r="1270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4AB8BA3" w14:textId="77777777" w:rsidR="008831EE" w:rsidRDefault="00730864">
      <w:pPr>
        <w:pBdr>
          <w:top w:val="nil"/>
          <w:left w:val="nil"/>
          <w:bottom w:val="nil"/>
          <w:right w:val="nil"/>
          <w:between w:val="nil"/>
        </w:pBdr>
        <w:spacing w:before="280"/>
        <w:ind w:left="57"/>
        <w:jc w:val="both"/>
        <w:rPr>
          <w:color w:val="000000"/>
          <w:sz w:val="24"/>
          <w:szCs w:val="24"/>
        </w:rPr>
      </w:pPr>
      <w:r>
        <w:rPr>
          <w:b/>
          <w:bCs/>
          <w:color w:val="000000"/>
        </w:rPr>
        <w:t>Figure 2. Example of a Simple Bar Chart Used in Quantitative Studies</w:t>
      </w:r>
      <w:r>
        <w:rPr>
          <w:color w:val="000000"/>
        </w:rPr>
        <w:t xml:space="preserve"> This placeholder illustrates how authors may embed a bar chart within the manuscript. Actual figures should be high-resolution and clearly labeled. </w:t>
      </w:r>
      <w:r>
        <w:rPr>
          <w:i/>
          <w:iCs/>
          <w:color w:val="000000"/>
        </w:rPr>
        <w:t>Source: Placeholder example for author guidelines</w:t>
      </w:r>
      <w:r>
        <w:rPr>
          <w:i/>
          <w:iCs/>
          <w:color w:val="000000"/>
          <w:sz w:val="24"/>
          <w:szCs w:val="24"/>
        </w:rPr>
        <w:t>.</w:t>
      </w:r>
    </w:p>
    <w:p w14:paraId="0418C2C3" w14:textId="77777777" w:rsidR="008831EE" w:rsidRDefault="008831EE">
      <w:pPr>
        <w:pBdr>
          <w:top w:val="nil"/>
          <w:left w:val="nil"/>
          <w:bottom w:val="nil"/>
          <w:right w:val="nil"/>
          <w:between w:val="nil"/>
        </w:pBdr>
        <w:spacing w:after="280"/>
        <w:ind w:left="57"/>
        <w:jc w:val="both"/>
        <w:rPr>
          <w:color w:val="000000"/>
          <w:sz w:val="24"/>
          <w:szCs w:val="24"/>
        </w:rPr>
      </w:pPr>
    </w:p>
    <w:p w14:paraId="44F45E73" w14:textId="77777777" w:rsidR="008831EE" w:rsidRDefault="00730864">
      <w:pPr>
        <w:numPr>
          <w:ilvl w:val="1"/>
          <w:numId w:val="1"/>
        </w:numPr>
        <w:pBdr>
          <w:top w:val="nil"/>
          <w:left w:val="nil"/>
          <w:bottom w:val="nil"/>
          <w:right w:val="nil"/>
          <w:between w:val="nil"/>
        </w:pBdr>
        <w:tabs>
          <w:tab w:val="left" w:pos="426"/>
        </w:tabs>
        <w:ind w:left="57" w:firstLine="85"/>
        <w:jc w:val="both"/>
        <w:rPr>
          <w:color w:val="000000"/>
        </w:rPr>
      </w:pPr>
      <w:r>
        <w:rPr>
          <w:b/>
          <w:bCs/>
          <w:color w:val="000000"/>
          <w:sz w:val="24"/>
          <w:szCs w:val="24"/>
        </w:rPr>
        <w:t xml:space="preserve"> Tables</w:t>
      </w:r>
    </w:p>
    <w:p w14:paraId="6DD830AD" w14:textId="77777777" w:rsidR="008831EE" w:rsidRDefault="00730864">
      <w:pPr>
        <w:pBdr>
          <w:top w:val="nil"/>
          <w:left w:val="nil"/>
          <w:bottom w:val="nil"/>
          <w:right w:val="nil"/>
          <w:between w:val="nil"/>
        </w:pBdr>
        <w:ind w:left="57"/>
        <w:jc w:val="both"/>
        <w:rPr>
          <w:color w:val="000000"/>
          <w:sz w:val="24"/>
          <w:szCs w:val="24"/>
        </w:rPr>
      </w:pPr>
      <w:r>
        <w:rPr>
          <w:color w:val="000000"/>
          <w:sz w:val="24"/>
          <w:szCs w:val="24"/>
        </w:rPr>
        <w:t xml:space="preserve">Tables must be created using the table-creation tools within the word-processing software and should never be inserted as images. This ensures that tables remain editable and accessible during review and production. Table titles appear </w:t>
      </w:r>
      <w:r>
        <w:rPr>
          <w:b/>
          <w:bCs/>
          <w:color w:val="000000"/>
          <w:sz w:val="24"/>
          <w:szCs w:val="24"/>
        </w:rPr>
        <w:t>above</w:t>
      </w:r>
      <w:r>
        <w:rPr>
          <w:color w:val="000000"/>
          <w:sz w:val="24"/>
          <w:szCs w:val="24"/>
        </w:rPr>
        <w:t xml:space="preserve"> the table, while notes, explanations, and source information appear </w:t>
      </w:r>
      <w:r>
        <w:rPr>
          <w:b/>
          <w:bCs/>
          <w:color w:val="000000"/>
          <w:sz w:val="24"/>
          <w:szCs w:val="24"/>
        </w:rPr>
        <w:t>below</w:t>
      </w:r>
      <w:r>
        <w:rPr>
          <w:color w:val="000000"/>
          <w:sz w:val="24"/>
          <w:szCs w:val="24"/>
        </w:rPr>
        <w:t>. Tables should use minimal horizontal lines and avoid vertical lines to maintain clarity. They must be numbered sequentially and referenced in the text. Authors should ensure that tables are formatted consistently throughout the manuscript and that the font size remains readable.</w:t>
      </w:r>
    </w:p>
    <w:p w14:paraId="19D040F4" w14:textId="77777777" w:rsidR="008831EE" w:rsidRDefault="00730864">
      <w:pPr>
        <w:pBdr>
          <w:top w:val="nil"/>
          <w:left w:val="nil"/>
          <w:bottom w:val="nil"/>
          <w:right w:val="nil"/>
          <w:between w:val="nil"/>
        </w:pBdr>
        <w:spacing w:after="280"/>
        <w:ind w:left="57"/>
        <w:jc w:val="both"/>
        <w:rPr>
          <w:color w:val="000000"/>
          <w:sz w:val="24"/>
          <w:szCs w:val="24"/>
        </w:rPr>
      </w:pPr>
      <w:r>
        <w:rPr>
          <w:color w:val="000000"/>
          <w:sz w:val="24"/>
          <w:szCs w:val="24"/>
        </w:rPr>
        <w:t xml:space="preserve">Across all visual materials, authors must use the same font family as the manuscript: </w:t>
      </w:r>
      <w:r>
        <w:rPr>
          <w:b/>
          <w:bCs/>
          <w:color w:val="000000"/>
          <w:sz w:val="24"/>
          <w:szCs w:val="24"/>
        </w:rPr>
        <w:t>Times New Roman for English, Noto Naskh Arabic for Arabic</w:t>
      </w:r>
      <w:r>
        <w:rPr>
          <w:color w:val="000000"/>
          <w:sz w:val="24"/>
          <w:szCs w:val="24"/>
        </w:rPr>
        <w:t xml:space="preserve">, </w:t>
      </w:r>
      <w:r>
        <w:rPr>
          <w:b/>
          <w:bCs/>
          <w:color w:val="000000"/>
          <w:sz w:val="24"/>
          <w:szCs w:val="24"/>
        </w:rPr>
        <w:t>and Kurdish.</w:t>
      </w:r>
      <w:r>
        <w:rPr>
          <w:color w:val="000000"/>
          <w:sz w:val="24"/>
          <w:szCs w:val="24"/>
        </w:rPr>
        <w:t xml:space="preserve"> Captions should be set in 11–12 pt font, with the number and title in bold and the source line in italics. One blank line should follow each caption before the main text resumes.</w:t>
      </w:r>
    </w:p>
    <w:p w14:paraId="65589DE4" w14:textId="77777777" w:rsidR="008831EE" w:rsidRDefault="00730864">
      <w:pPr>
        <w:ind w:left="57"/>
        <w:rPr>
          <w:b/>
          <w:bCs/>
        </w:rPr>
      </w:pPr>
      <w:r>
        <w:rPr>
          <w:b/>
          <w:bCs/>
        </w:rPr>
        <w:t>Sample Table (Title Above)</w:t>
      </w:r>
    </w:p>
    <w:p w14:paraId="13AE1816" w14:textId="77777777" w:rsidR="008831EE" w:rsidRDefault="00730864">
      <w:pPr>
        <w:ind w:left="57"/>
      </w:pPr>
      <w:r>
        <w:rPr>
          <w:b/>
          <w:bCs/>
        </w:rPr>
        <w:t>Table 1. Distribution of Themes Across Interview Transcripts</w:t>
      </w:r>
    </w:p>
    <w:tbl>
      <w:tblPr>
        <w:tblStyle w:val="a"/>
        <w:tblW w:w="38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3"/>
        <w:gridCol w:w="1048"/>
        <w:gridCol w:w="1096"/>
      </w:tblGrid>
      <w:tr w:rsidR="008831EE" w14:paraId="65223497" w14:textId="77777777">
        <w:trPr>
          <w:tblHeader/>
        </w:trPr>
        <w:tc>
          <w:tcPr>
            <w:tcW w:w="1713" w:type="dxa"/>
            <w:vAlign w:val="center"/>
          </w:tcPr>
          <w:p w14:paraId="18DEB8D2" w14:textId="77777777" w:rsidR="008831EE" w:rsidRDefault="00730864">
            <w:pPr>
              <w:ind w:left="57"/>
              <w:rPr>
                <w:b/>
                <w:bCs/>
              </w:rPr>
            </w:pPr>
            <w:r>
              <w:rPr>
                <w:b/>
                <w:bCs/>
              </w:rPr>
              <w:t>Theme</w:t>
            </w:r>
          </w:p>
        </w:tc>
        <w:tc>
          <w:tcPr>
            <w:tcW w:w="1048" w:type="dxa"/>
            <w:vAlign w:val="center"/>
          </w:tcPr>
          <w:p w14:paraId="336505F0" w14:textId="77777777" w:rsidR="008831EE" w:rsidRDefault="00730864">
            <w:pPr>
              <w:ind w:left="57"/>
              <w:rPr>
                <w:b/>
                <w:bCs/>
              </w:rPr>
            </w:pPr>
            <w:r>
              <w:rPr>
                <w:b/>
                <w:bCs/>
              </w:rPr>
              <w:t>Frequency</w:t>
            </w:r>
          </w:p>
        </w:tc>
        <w:tc>
          <w:tcPr>
            <w:tcW w:w="1096" w:type="dxa"/>
            <w:vAlign w:val="center"/>
          </w:tcPr>
          <w:p w14:paraId="45A1A420" w14:textId="77777777" w:rsidR="008831EE" w:rsidRDefault="00730864">
            <w:pPr>
              <w:ind w:left="57"/>
              <w:rPr>
                <w:b/>
                <w:bCs/>
              </w:rPr>
            </w:pPr>
            <w:r>
              <w:rPr>
                <w:b/>
                <w:bCs/>
              </w:rPr>
              <w:t>Percentage</w:t>
            </w:r>
          </w:p>
        </w:tc>
      </w:tr>
      <w:tr w:rsidR="008831EE" w14:paraId="59ED6ADD" w14:textId="77777777">
        <w:tc>
          <w:tcPr>
            <w:tcW w:w="1713" w:type="dxa"/>
            <w:vAlign w:val="center"/>
          </w:tcPr>
          <w:p w14:paraId="6C48844E" w14:textId="77777777" w:rsidR="008831EE" w:rsidRDefault="00730864">
            <w:pPr>
              <w:ind w:left="57"/>
            </w:pPr>
            <w:r>
              <w:t>Identity</w:t>
            </w:r>
          </w:p>
        </w:tc>
        <w:tc>
          <w:tcPr>
            <w:tcW w:w="1048" w:type="dxa"/>
            <w:vAlign w:val="center"/>
          </w:tcPr>
          <w:p w14:paraId="3508A36A" w14:textId="77777777" w:rsidR="008831EE" w:rsidRDefault="00730864">
            <w:pPr>
              <w:ind w:left="57"/>
            </w:pPr>
            <w:r>
              <w:t>18</w:t>
            </w:r>
          </w:p>
        </w:tc>
        <w:tc>
          <w:tcPr>
            <w:tcW w:w="1096" w:type="dxa"/>
            <w:vAlign w:val="center"/>
          </w:tcPr>
          <w:p w14:paraId="2771F5BF" w14:textId="77777777" w:rsidR="008831EE" w:rsidRDefault="00730864">
            <w:pPr>
              <w:ind w:left="57"/>
            </w:pPr>
            <w:r>
              <w:t>42%</w:t>
            </w:r>
          </w:p>
        </w:tc>
      </w:tr>
      <w:tr w:rsidR="008831EE" w14:paraId="1CD5F768" w14:textId="77777777">
        <w:tc>
          <w:tcPr>
            <w:tcW w:w="1713" w:type="dxa"/>
            <w:vAlign w:val="center"/>
          </w:tcPr>
          <w:p w14:paraId="04298F42" w14:textId="77777777" w:rsidR="008831EE" w:rsidRDefault="00730864">
            <w:pPr>
              <w:ind w:left="57"/>
            </w:pPr>
            <w:r>
              <w:t>Migration</w:t>
            </w:r>
          </w:p>
        </w:tc>
        <w:tc>
          <w:tcPr>
            <w:tcW w:w="1048" w:type="dxa"/>
            <w:vAlign w:val="center"/>
          </w:tcPr>
          <w:p w14:paraId="49698AD4" w14:textId="77777777" w:rsidR="008831EE" w:rsidRDefault="00730864">
            <w:pPr>
              <w:ind w:left="57"/>
            </w:pPr>
            <w:r>
              <w:t>12</w:t>
            </w:r>
          </w:p>
        </w:tc>
        <w:tc>
          <w:tcPr>
            <w:tcW w:w="1096" w:type="dxa"/>
            <w:vAlign w:val="center"/>
          </w:tcPr>
          <w:p w14:paraId="70FFB52A" w14:textId="77777777" w:rsidR="008831EE" w:rsidRDefault="00730864">
            <w:pPr>
              <w:ind w:left="57"/>
            </w:pPr>
            <w:r>
              <w:t>28%</w:t>
            </w:r>
          </w:p>
        </w:tc>
      </w:tr>
      <w:tr w:rsidR="008831EE" w14:paraId="63E42EC0" w14:textId="77777777">
        <w:tc>
          <w:tcPr>
            <w:tcW w:w="1713" w:type="dxa"/>
            <w:vAlign w:val="center"/>
          </w:tcPr>
          <w:p w14:paraId="57812107" w14:textId="77777777" w:rsidR="008831EE" w:rsidRDefault="00730864">
            <w:pPr>
              <w:ind w:left="57"/>
            </w:pPr>
            <w:r>
              <w:t>Memory</w:t>
            </w:r>
          </w:p>
        </w:tc>
        <w:tc>
          <w:tcPr>
            <w:tcW w:w="1048" w:type="dxa"/>
            <w:vAlign w:val="center"/>
          </w:tcPr>
          <w:p w14:paraId="0FDCF7FE" w14:textId="77777777" w:rsidR="008831EE" w:rsidRDefault="00730864">
            <w:pPr>
              <w:ind w:left="57"/>
            </w:pPr>
            <w:r>
              <w:t>8</w:t>
            </w:r>
          </w:p>
        </w:tc>
        <w:tc>
          <w:tcPr>
            <w:tcW w:w="1096" w:type="dxa"/>
            <w:vAlign w:val="center"/>
          </w:tcPr>
          <w:p w14:paraId="2B2274B6" w14:textId="77777777" w:rsidR="008831EE" w:rsidRDefault="00730864">
            <w:pPr>
              <w:ind w:left="57"/>
            </w:pPr>
            <w:r>
              <w:t>19%</w:t>
            </w:r>
          </w:p>
        </w:tc>
      </w:tr>
      <w:tr w:rsidR="008831EE" w14:paraId="2259474B" w14:textId="77777777">
        <w:tc>
          <w:tcPr>
            <w:tcW w:w="1713" w:type="dxa"/>
            <w:vAlign w:val="center"/>
          </w:tcPr>
          <w:p w14:paraId="43E26446" w14:textId="77777777" w:rsidR="008831EE" w:rsidRDefault="00730864">
            <w:pPr>
              <w:ind w:left="57"/>
            </w:pPr>
            <w:r>
              <w:lastRenderedPageBreak/>
              <w:t>Language Practices</w:t>
            </w:r>
          </w:p>
        </w:tc>
        <w:tc>
          <w:tcPr>
            <w:tcW w:w="1048" w:type="dxa"/>
            <w:vAlign w:val="center"/>
          </w:tcPr>
          <w:p w14:paraId="5F2DBA2E" w14:textId="77777777" w:rsidR="008831EE" w:rsidRDefault="00730864">
            <w:pPr>
              <w:ind w:left="57"/>
            </w:pPr>
            <w:r>
              <w:t>5</w:t>
            </w:r>
          </w:p>
        </w:tc>
        <w:tc>
          <w:tcPr>
            <w:tcW w:w="1096" w:type="dxa"/>
            <w:vAlign w:val="center"/>
          </w:tcPr>
          <w:p w14:paraId="784C4E00" w14:textId="77777777" w:rsidR="008831EE" w:rsidRDefault="00730864">
            <w:pPr>
              <w:ind w:left="57"/>
            </w:pPr>
            <w:r>
              <w:t>11%</w:t>
            </w:r>
          </w:p>
        </w:tc>
      </w:tr>
    </w:tbl>
    <w:p w14:paraId="5610D44C" w14:textId="77777777" w:rsidR="008831EE" w:rsidRDefault="00730864">
      <w:pPr>
        <w:pBdr>
          <w:top w:val="nil"/>
          <w:left w:val="nil"/>
          <w:bottom w:val="nil"/>
          <w:right w:val="nil"/>
          <w:between w:val="nil"/>
        </w:pBdr>
        <w:spacing w:after="280"/>
        <w:ind w:left="57"/>
        <w:jc w:val="both"/>
        <w:rPr>
          <w:color w:val="000000"/>
        </w:rPr>
      </w:pPr>
      <w:r>
        <w:rPr>
          <w:i/>
          <w:iCs/>
          <w:color w:val="000000"/>
        </w:rPr>
        <w:t>Note. N = 43 coded segments. Percentages rounded to the nearest whole number.</w:t>
      </w:r>
    </w:p>
    <w:p w14:paraId="5EAD4F75" w14:textId="77777777" w:rsidR="008831EE" w:rsidRDefault="00730864">
      <w:pPr>
        <w:pBdr>
          <w:top w:val="nil"/>
          <w:left w:val="nil"/>
          <w:bottom w:val="nil"/>
          <w:right w:val="nil"/>
          <w:between w:val="nil"/>
        </w:pBdr>
        <w:spacing w:after="280"/>
        <w:ind w:left="57"/>
        <w:jc w:val="both"/>
        <w:rPr>
          <w:color w:val="000000"/>
          <w:sz w:val="24"/>
          <w:szCs w:val="24"/>
        </w:rPr>
      </w:pPr>
      <w:r>
        <w:rPr>
          <w:color w:val="000000"/>
          <w:sz w:val="24"/>
          <w:szCs w:val="24"/>
        </w:rPr>
        <w:t xml:space="preserve">By adhering to these guidelines, authors help maintain the journal’s commitment to clarity, accessibility, and high scholarly standards, ensuring that visual materials enhance rather than distract from the substance of the research. </w:t>
      </w:r>
    </w:p>
    <w:p w14:paraId="39CE3244" w14:textId="77777777" w:rsidR="008831EE" w:rsidRDefault="00730864">
      <w:pPr>
        <w:numPr>
          <w:ilvl w:val="0"/>
          <w:numId w:val="1"/>
        </w:numPr>
        <w:pBdr>
          <w:top w:val="nil"/>
          <w:left w:val="nil"/>
          <w:bottom w:val="nil"/>
          <w:right w:val="nil"/>
          <w:between w:val="nil"/>
        </w:pBdr>
        <w:tabs>
          <w:tab w:val="left" w:pos="284"/>
        </w:tabs>
        <w:ind w:left="57" w:hanging="57"/>
        <w:jc w:val="both"/>
        <w:rPr>
          <w:b/>
          <w:bCs/>
          <w:color w:val="000000"/>
          <w:sz w:val="28"/>
          <w:szCs w:val="28"/>
        </w:rPr>
      </w:pPr>
      <w:r>
        <w:rPr>
          <w:b/>
          <w:bCs/>
          <w:color w:val="000000"/>
          <w:sz w:val="28"/>
          <w:szCs w:val="28"/>
        </w:rPr>
        <w:t>Discussion</w:t>
      </w:r>
    </w:p>
    <w:p w14:paraId="366B30B9" w14:textId="77777777" w:rsidR="008831EE" w:rsidRDefault="00730864">
      <w:pPr>
        <w:ind w:left="57"/>
        <w:jc w:val="both"/>
        <w:rPr>
          <w:sz w:val="24"/>
          <w:szCs w:val="24"/>
        </w:rPr>
      </w:pPr>
      <w:r>
        <w:rPr>
          <w:sz w:val="24"/>
          <w:szCs w:val="24"/>
        </w:rPr>
        <w:t>The Discussion section interprets the significance of the study’s findings and explains how they contribute to broader scholarly conversations. Rather than repeating the Results, this section should clarify what the findings mean, why they matter, and how they relate to existing theories, debates, or empirical work. Authors are expected to move from description to interpretation, demonstrating how their analysis advances knowledge within the relevant field.</w:t>
      </w:r>
    </w:p>
    <w:p w14:paraId="4938F0C3" w14:textId="77777777" w:rsidR="008831EE" w:rsidRDefault="00730864">
      <w:pPr>
        <w:ind w:left="57"/>
        <w:jc w:val="both"/>
        <w:rPr>
          <w:sz w:val="24"/>
          <w:szCs w:val="24"/>
        </w:rPr>
      </w:pPr>
      <w:r>
        <w:rPr>
          <w:sz w:val="24"/>
          <w:szCs w:val="24"/>
        </w:rPr>
        <w:t>A strong Discussion begins by identifying the central insight of the study and explaining its importance. Authors should then situate this insight within the existing literature, showing whether the findings support, challenge, or complicate previous research. When appropriate, the Discussion may address unexpected results, offering plausible explanations grounded in the data. Authors are also encouraged to reflect briefly on the limitations of their study, acknowledging constraints in data, methodology, or scope without diminishing the value of the work. The section should conclude with a clear statement of the study’s overall contribution and its implications for future research.</w:t>
      </w:r>
    </w:p>
    <w:p w14:paraId="28795497" w14:textId="376E2005" w:rsidR="008831EE" w:rsidRDefault="00730864">
      <w:pPr>
        <w:ind w:left="57"/>
        <w:jc w:val="both"/>
        <w:rPr>
          <w:sz w:val="24"/>
          <w:szCs w:val="24"/>
        </w:rPr>
      </w:pPr>
      <w:r>
        <w:rPr>
          <w:sz w:val="24"/>
          <w:szCs w:val="24"/>
        </w:rPr>
        <w:t>The tone of the Discussion must remain analytical and evidence-based. Interpretations should be consistent with the study’s aims and methods, and claims must be supported by the data presented earlier in the manuscript. Overly speculative statements, broad generalizations, or the introduction of new data should be avoided. The goal is to provide a coherent, thoughtful interpretation that demonstrates the relevance of the research to ongoing scholarly conversations.</w:t>
      </w:r>
    </w:p>
    <w:p w14:paraId="16CF389C" w14:textId="26BB7584" w:rsidR="0062262E" w:rsidRDefault="0062262E">
      <w:pPr>
        <w:ind w:left="57"/>
        <w:jc w:val="both"/>
        <w:rPr>
          <w:sz w:val="24"/>
          <w:szCs w:val="24"/>
        </w:rPr>
      </w:pPr>
    </w:p>
    <w:p w14:paraId="00980F51" w14:textId="77777777" w:rsidR="0062262E" w:rsidRDefault="0062262E">
      <w:pPr>
        <w:ind w:left="57"/>
        <w:jc w:val="both"/>
        <w:rPr>
          <w:sz w:val="24"/>
          <w:szCs w:val="24"/>
        </w:rPr>
      </w:pPr>
    </w:p>
    <w:p w14:paraId="51AEDFF9" w14:textId="77777777" w:rsidR="008831EE" w:rsidRDefault="008831EE">
      <w:pPr>
        <w:ind w:left="57"/>
        <w:jc w:val="both"/>
        <w:rPr>
          <w:sz w:val="24"/>
          <w:szCs w:val="24"/>
        </w:rPr>
      </w:pPr>
    </w:p>
    <w:p w14:paraId="3CD3395C" w14:textId="77777777" w:rsidR="008831EE" w:rsidRDefault="00730864">
      <w:pPr>
        <w:numPr>
          <w:ilvl w:val="1"/>
          <w:numId w:val="1"/>
        </w:numPr>
        <w:pBdr>
          <w:top w:val="nil"/>
          <w:left w:val="nil"/>
          <w:bottom w:val="nil"/>
          <w:right w:val="nil"/>
          <w:between w:val="nil"/>
        </w:pBdr>
        <w:tabs>
          <w:tab w:val="left" w:pos="426"/>
        </w:tabs>
        <w:ind w:left="0" w:firstLine="0"/>
        <w:jc w:val="both"/>
        <w:rPr>
          <w:color w:val="000000"/>
        </w:rPr>
      </w:pPr>
      <w:r>
        <w:rPr>
          <w:b/>
          <w:bCs/>
          <w:color w:val="000000"/>
          <w:sz w:val="24"/>
          <w:szCs w:val="24"/>
        </w:rPr>
        <w:t>Structure and Expectations</w:t>
      </w:r>
    </w:p>
    <w:p w14:paraId="0E4C5977" w14:textId="77777777" w:rsidR="008831EE" w:rsidRDefault="00730864">
      <w:pPr>
        <w:ind w:left="57"/>
        <w:jc w:val="both"/>
        <w:rPr>
          <w:sz w:val="24"/>
          <w:szCs w:val="24"/>
        </w:rPr>
      </w:pPr>
      <w:r>
        <w:rPr>
          <w:sz w:val="24"/>
          <w:szCs w:val="24"/>
        </w:rPr>
        <w:t>The Discussion should open with the study’s most significant finding, articulated in a way that highlights its conceptual or empirical relevance. This opening establishes the direction of the section and signals to readers how the results should be understood. After presenting the central insight, authors should connect their findings to existing scholarship. This may involve demonstrating alignment with established theories, identifying points of divergence, or showing how the study extends current debates.</w:t>
      </w:r>
    </w:p>
    <w:p w14:paraId="2210D1F2" w14:textId="77777777" w:rsidR="008831EE" w:rsidRDefault="00730864">
      <w:pPr>
        <w:ind w:left="57"/>
        <w:jc w:val="both"/>
        <w:rPr>
          <w:sz w:val="24"/>
          <w:szCs w:val="24"/>
        </w:rPr>
      </w:pPr>
      <w:r>
        <w:rPr>
          <w:sz w:val="24"/>
          <w:szCs w:val="24"/>
        </w:rPr>
        <w:t>The Discussion should then address the implications of the findings. These may be theoretical, methodological, or practical, depending on the nature of the research. Authors should explain how their work contributes to the field and why the findings matter. If the study produced unexpected or contradictory results, these should be acknowledged and interpreted thoughtfully. A brief reflection on limitations may follow, framed constructively and oriented toward future inquiry. The section should end with a concise statement of the study’s contribution and the questions it opens for further research.</w:t>
      </w:r>
    </w:p>
    <w:p w14:paraId="7A52EEBA" w14:textId="77777777" w:rsidR="008831EE" w:rsidRDefault="00730864">
      <w:pPr>
        <w:numPr>
          <w:ilvl w:val="1"/>
          <w:numId w:val="1"/>
        </w:numPr>
        <w:pBdr>
          <w:top w:val="nil"/>
          <w:left w:val="nil"/>
          <w:bottom w:val="nil"/>
          <w:right w:val="nil"/>
          <w:between w:val="nil"/>
        </w:pBdr>
        <w:tabs>
          <w:tab w:val="left" w:pos="426"/>
        </w:tabs>
        <w:ind w:left="57" w:hanging="57"/>
        <w:jc w:val="both"/>
        <w:rPr>
          <w:color w:val="000000"/>
        </w:rPr>
      </w:pPr>
      <w:r>
        <w:rPr>
          <w:b/>
          <w:bCs/>
          <w:color w:val="000000"/>
          <w:sz w:val="24"/>
          <w:szCs w:val="24"/>
        </w:rPr>
        <w:t>Illustrative Examples</w:t>
      </w:r>
    </w:p>
    <w:p w14:paraId="5A9D5027" w14:textId="77777777" w:rsidR="008831EE" w:rsidRDefault="00730864">
      <w:pPr>
        <w:ind w:left="57"/>
        <w:jc w:val="both"/>
        <w:rPr>
          <w:sz w:val="24"/>
          <w:szCs w:val="24"/>
        </w:rPr>
      </w:pPr>
      <w:r>
        <w:rPr>
          <w:sz w:val="24"/>
          <w:szCs w:val="24"/>
        </w:rPr>
        <w:t>The following examples demonstrate how authors may craft key parts of the Discussion.</w:t>
      </w:r>
    </w:p>
    <w:p w14:paraId="6018C84D" w14:textId="77777777" w:rsidR="008831EE" w:rsidRDefault="00730864">
      <w:pPr>
        <w:ind w:left="57"/>
        <w:jc w:val="both"/>
        <w:rPr>
          <w:sz w:val="24"/>
          <w:szCs w:val="24"/>
        </w:rPr>
      </w:pPr>
      <w:r>
        <w:rPr>
          <w:b/>
          <w:bCs/>
          <w:sz w:val="24"/>
          <w:szCs w:val="24"/>
        </w:rPr>
        <w:t>Opening the Discussion:</w:t>
      </w:r>
      <w:r>
        <w:rPr>
          <w:sz w:val="24"/>
          <w:szCs w:val="24"/>
        </w:rPr>
        <w:t xml:space="preserve"> </w:t>
      </w:r>
    </w:p>
    <w:p w14:paraId="31C90D89" w14:textId="77777777" w:rsidR="008831EE" w:rsidRDefault="00730864">
      <w:pPr>
        <w:ind w:left="57"/>
        <w:jc w:val="both"/>
        <w:rPr>
          <w:sz w:val="24"/>
          <w:szCs w:val="24"/>
        </w:rPr>
      </w:pPr>
      <w:r>
        <w:rPr>
          <w:i/>
          <w:iCs/>
          <w:sz w:val="24"/>
          <w:szCs w:val="24"/>
        </w:rPr>
        <w:t>The findings of this study indicate that narrative complexity in contemporary Kurdish novels is closely linked to representations of spatial displacement. This relationship suggests that literary form is shaped not only by thematic concerns but also by broader socio-political conditions related to migration and identity.</w:t>
      </w:r>
    </w:p>
    <w:p w14:paraId="09191943" w14:textId="77777777" w:rsidR="008831EE" w:rsidRDefault="00730864">
      <w:pPr>
        <w:ind w:left="57"/>
        <w:jc w:val="both"/>
        <w:rPr>
          <w:b/>
          <w:bCs/>
          <w:sz w:val="24"/>
          <w:szCs w:val="24"/>
        </w:rPr>
      </w:pPr>
      <w:r>
        <w:rPr>
          <w:b/>
          <w:bCs/>
          <w:sz w:val="24"/>
          <w:szCs w:val="24"/>
        </w:rPr>
        <w:t>Engaging with Scholarship:</w:t>
      </w:r>
    </w:p>
    <w:p w14:paraId="22EAE6AC" w14:textId="77777777" w:rsidR="008831EE" w:rsidRDefault="00730864">
      <w:pPr>
        <w:ind w:left="57"/>
        <w:jc w:val="both"/>
        <w:rPr>
          <w:sz w:val="24"/>
          <w:szCs w:val="24"/>
        </w:rPr>
      </w:pPr>
      <w:r>
        <w:rPr>
          <w:i/>
          <w:iCs/>
          <w:sz w:val="24"/>
          <w:szCs w:val="24"/>
        </w:rPr>
        <w:t>These results resonate with Ahmed’s (2020) argument that narrative fragmentation reflects collective experiences of dislocation. However, the present study extends this view by showing that spatial displacement also influences character centrality and plot structure, revealing a more intricate relationship between form and experience.</w:t>
      </w:r>
    </w:p>
    <w:p w14:paraId="28A02B54" w14:textId="77777777" w:rsidR="008831EE" w:rsidRDefault="00730864">
      <w:pPr>
        <w:ind w:left="57"/>
        <w:jc w:val="both"/>
        <w:rPr>
          <w:b/>
          <w:bCs/>
          <w:sz w:val="24"/>
          <w:szCs w:val="24"/>
        </w:rPr>
      </w:pPr>
      <w:r>
        <w:rPr>
          <w:b/>
          <w:bCs/>
          <w:sz w:val="24"/>
          <w:szCs w:val="24"/>
        </w:rPr>
        <w:t>Addressing Limitations:</w:t>
      </w:r>
    </w:p>
    <w:p w14:paraId="23AAFD00" w14:textId="77777777" w:rsidR="008831EE" w:rsidRDefault="00730864">
      <w:pPr>
        <w:ind w:left="57"/>
        <w:jc w:val="both"/>
        <w:rPr>
          <w:sz w:val="24"/>
          <w:szCs w:val="24"/>
        </w:rPr>
      </w:pPr>
      <w:r>
        <w:rPr>
          <w:i/>
          <w:iCs/>
          <w:sz w:val="24"/>
          <w:szCs w:val="24"/>
        </w:rPr>
        <w:t xml:space="preserve">Although the study draws on a diverse sample of texts, its focus on novels published after 2000 limits the applicability of the findings to earlier literary periods. Future research may explore whether </w:t>
      </w:r>
      <w:r>
        <w:rPr>
          <w:i/>
          <w:iCs/>
          <w:sz w:val="24"/>
          <w:szCs w:val="24"/>
        </w:rPr>
        <w:lastRenderedPageBreak/>
        <w:t>similar patterns appear in mid-twentieth-century Kurdish literature.</w:t>
      </w:r>
    </w:p>
    <w:p w14:paraId="71B8A76A" w14:textId="77777777" w:rsidR="008831EE" w:rsidRDefault="00730864">
      <w:pPr>
        <w:ind w:left="57"/>
        <w:jc w:val="both"/>
        <w:rPr>
          <w:b/>
          <w:bCs/>
          <w:sz w:val="24"/>
          <w:szCs w:val="24"/>
        </w:rPr>
      </w:pPr>
      <w:r>
        <w:rPr>
          <w:b/>
          <w:bCs/>
          <w:sz w:val="24"/>
          <w:szCs w:val="24"/>
        </w:rPr>
        <w:t>Concluding the Discussion:</w:t>
      </w:r>
    </w:p>
    <w:p w14:paraId="53FB731C" w14:textId="77777777" w:rsidR="008831EE" w:rsidRDefault="00730864">
      <w:pPr>
        <w:ind w:left="57"/>
        <w:jc w:val="both"/>
        <w:rPr>
          <w:sz w:val="24"/>
          <w:szCs w:val="24"/>
        </w:rPr>
      </w:pPr>
      <w:r>
        <w:rPr>
          <w:i/>
          <w:iCs/>
          <w:sz w:val="24"/>
          <w:szCs w:val="24"/>
        </w:rPr>
        <w:t>Taken together, these findings deepen our understanding of how contemporary Kurdish authors negotiate identity, memory, and displacement through narrative form. The study highlights the need for comparative work across regional literatures to examine how these dynamics manifest in different cultural contexts.</w:t>
      </w:r>
    </w:p>
    <w:p w14:paraId="707BDEB2" w14:textId="77777777" w:rsidR="008831EE" w:rsidRDefault="008831EE">
      <w:pPr>
        <w:ind w:left="57"/>
        <w:jc w:val="both"/>
        <w:rPr>
          <w:sz w:val="24"/>
          <w:szCs w:val="24"/>
        </w:rPr>
      </w:pPr>
    </w:p>
    <w:p w14:paraId="5B1B5796" w14:textId="77777777" w:rsidR="008831EE" w:rsidRDefault="00730864">
      <w:pPr>
        <w:numPr>
          <w:ilvl w:val="1"/>
          <w:numId w:val="1"/>
        </w:numPr>
        <w:pBdr>
          <w:top w:val="nil"/>
          <w:left w:val="nil"/>
          <w:bottom w:val="nil"/>
          <w:right w:val="nil"/>
          <w:between w:val="nil"/>
        </w:pBdr>
        <w:tabs>
          <w:tab w:val="left" w:pos="284"/>
        </w:tabs>
        <w:ind w:left="57" w:hanging="57"/>
        <w:jc w:val="both"/>
        <w:rPr>
          <w:color w:val="000000"/>
        </w:rPr>
      </w:pPr>
      <w:r>
        <w:rPr>
          <w:b/>
          <w:bCs/>
          <w:color w:val="000000"/>
          <w:sz w:val="24"/>
          <w:szCs w:val="24"/>
        </w:rPr>
        <w:t xml:space="preserve"> Use of Visual Materials Within the Discussion</w:t>
      </w:r>
    </w:p>
    <w:p w14:paraId="42FBF853" w14:textId="77777777" w:rsidR="008831EE" w:rsidRDefault="00730864">
      <w:pPr>
        <w:ind w:left="57"/>
        <w:jc w:val="both"/>
        <w:rPr>
          <w:sz w:val="24"/>
          <w:szCs w:val="24"/>
        </w:rPr>
      </w:pPr>
      <w:r>
        <w:rPr>
          <w:sz w:val="24"/>
          <w:szCs w:val="24"/>
        </w:rPr>
        <w:t>If the Discussion refers to tables, figures, or images, authors must ensure that these visuals have already been presented in earlier sections of the manuscript. Visuals should not be introduced for the first time in the Discussion. References to visual materials must be precise and consistent, using formulations such as “as shown in Figure 2” or “as indicated in Table 3.” Interpretations should remain grounded in the data presented, and visuals should support the argument rather than replace it. Excessive re-explanation of visual content should be avoided.</w:t>
      </w:r>
    </w:p>
    <w:p w14:paraId="57725208" w14:textId="77777777" w:rsidR="008831EE" w:rsidRDefault="008831EE">
      <w:pPr>
        <w:ind w:left="57"/>
        <w:jc w:val="both"/>
        <w:rPr>
          <w:sz w:val="24"/>
          <w:szCs w:val="24"/>
        </w:rPr>
      </w:pPr>
    </w:p>
    <w:p w14:paraId="57C1DA7E" w14:textId="77777777" w:rsidR="008831EE" w:rsidRDefault="00730864">
      <w:pPr>
        <w:numPr>
          <w:ilvl w:val="1"/>
          <w:numId w:val="1"/>
        </w:numPr>
        <w:pBdr>
          <w:top w:val="nil"/>
          <w:left w:val="nil"/>
          <w:bottom w:val="nil"/>
          <w:right w:val="nil"/>
          <w:between w:val="nil"/>
        </w:pBdr>
        <w:tabs>
          <w:tab w:val="left" w:pos="284"/>
        </w:tabs>
        <w:ind w:left="57" w:hanging="57"/>
        <w:jc w:val="both"/>
        <w:rPr>
          <w:color w:val="000000"/>
        </w:rPr>
      </w:pPr>
      <w:r>
        <w:rPr>
          <w:b/>
          <w:bCs/>
          <w:color w:val="000000"/>
          <w:sz w:val="24"/>
          <w:szCs w:val="24"/>
        </w:rPr>
        <w:t xml:space="preserve"> Common Issues to Avoid</w:t>
      </w:r>
    </w:p>
    <w:p w14:paraId="42E7E898" w14:textId="77777777" w:rsidR="008831EE" w:rsidRDefault="00730864">
      <w:pPr>
        <w:ind w:left="57"/>
        <w:jc w:val="both"/>
        <w:rPr>
          <w:sz w:val="24"/>
          <w:szCs w:val="24"/>
        </w:rPr>
      </w:pPr>
      <w:r>
        <w:rPr>
          <w:sz w:val="24"/>
          <w:szCs w:val="24"/>
        </w:rPr>
        <w:t>The Discussion should not repeat the Results section or introduce new data. Claims that extend beyond the scope of the study should be avoided, as should overly speculative interpretations. Visual materials should not appear for the first time in this section, and the Discussion should not end abruptly without articulating the study’s contribution. A coherent, reflective, and well-structured Discussion strengthens the overall impact of the manuscript and ensures that the research is presented with clarity and scholarly rigor.</w:t>
      </w:r>
    </w:p>
    <w:p w14:paraId="55D2DA5F" w14:textId="77777777" w:rsidR="008831EE" w:rsidRDefault="008831EE">
      <w:pPr>
        <w:ind w:left="57"/>
        <w:jc w:val="both"/>
        <w:rPr>
          <w:sz w:val="24"/>
          <w:szCs w:val="24"/>
        </w:rPr>
      </w:pPr>
    </w:p>
    <w:p w14:paraId="15104F79" w14:textId="77777777" w:rsidR="008831EE" w:rsidRDefault="00730864">
      <w:pPr>
        <w:numPr>
          <w:ilvl w:val="0"/>
          <w:numId w:val="1"/>
        </w:numPr>
        <w:pBdr>
          <w:top w:val="nil"/>
          <w:left w:val="nil"/>
          <w:bottom w:val="nil"/>
          <w:right w:val="nil"/>
          <w:between w:val="nil"/>
        </w:pBdr>
        <w:tabs>
          <w:tab w:val="left" w:pos="284"/>
        </w:tabs>
        <w:ind w:left="57" w:hanging="57"/>
        <w:jc w:val="both"/>
        <w:rPr>
          <w:b/>
          <w:bCs/>
          <w:color w:val="000000"/>
          <w:sz w:val="28"/>
          <w:szCs w:val="28"/>
        </w:rPr>
      </w:pPr>
      <w:r>
        <w:rPr>
          <w:b/>
          <w:bCs/>
          <w:color w:val="000000"/>
          <w:sz w:val="28"/>
          <w:szCs w:val="28"/>
        </w:rPr>
        <w:t>Conclusion</w:t>
      </w:r>
    </w:p>
    <w:p w14:paraId="2DC58A15" w14:textId="77777777" w:rsidR="008831EE" w:rsidRDefault="00730864">
      <w:pPr>
        <w:ind w:left="57"/>
        <w:jc w:val="both"/>
        <w:rPr>
          <w:sz w:val="24"/>
          <w:szCs w:val="24"/>
        </w:rPr>
      </w:pPr>
      <w:r>
        <w:rPr>
          <w:sz w:val="24"/>
          <w:szCs w:val="24"/>
        </w:rPr>
        <w:t>The Conclusion should offer a concise synthesis of the study’s central insights and articulate their broader significance. Rather than repeating earlier sections, this part of the manuscript draws together the main arguments and demonstrates how the findings contribute to ongoing scholarly conversations. Authors are encouraged to highlight the conceptual, empirical, or methodological value of their work, showing how it advances understanding within the relevant field.</w:t>
      </w:r>
    </w:p>
    <w:p w14:paraId="0E4F1927" w14:textId="77777777" w:rsidR="008831EE" w:rsidRDefault="00730864">
      <w:pPr>
        <w:ind w:left="57"/>
        <w:jc w:val="both"/>
        <w:rPr>
          <w:sz w:val="24"/>
          <w:szCs w:val="24"/>
        </w:rPr>
      </w:pPr>
      <w:r>
        <w:rPr>
          <w:sz w:val="24"/>
          <w:szCs w:val="24"/>
        </w:rPr>
        <w:t>A strong Conclusion returns to the research aims and shows how the study has addressed them. It may briefly restate the most important findings, but only in service of explaining their implications. Authors should clarify what the study adds to existing knowledge and why these contributions matter. When appropriate, the Conclusion may also identify questions that remain unresolved or suggest directions for future research, provided these suggestions arise naturally from the study’s results and discussion.</w:t>
      </w:r>
    </w:p>
    <w:p w14:paraId="0B84B8A0" w14:textId="77777777" w:rsidR="008831EE" w:rsidRDefault="00730864">
      <w:pPr>
        <w:ind w:left="57"/>
        <w:jc w:val="both"/>
        <w:rPr>
          <w:sz w:val="24"/>
          <w:szCs w:val="24"/>
        </w:rPr>
      </w:pPr>
      <w:r>
        <w:rPr>
          <w:sz w:val="24"/>
          <w:szCs w:val="24"/>
        </w:rPr>
        <w:t>The tone of the Conclusion should remain focused and measured. Overly broad claims, speculative statements, or generalizations that extend beyond the evidence should be avoided. The section should close with a clear, confident statement of the study’s relevance, leaving readers with a sense of its scholarly value and the pathways it opens for further inquiry.</w:t>
      </w:r>
    </w:p>
    <w:p w14:paraId="7DAB823A" w14:textId="77777777" w:rsidR="008831EE" w:rsidRDefault="008831EE">
      <w:pPr>
        <w:ind w:left="57"/>
        <w:jc w:val="both"/>
        <w:rPr>
          <w:sz w:val="24"/>
          <w:szCs w:val="24"/>
        </w:rPr>
      </w:pPr>
    </w:p>
    <w:p w14:paraId="37AFDC70" w14:textId="77777777" w:rsidR="008831EE" w:rsidRDefault="00730864">
      <w:pPr>
        <w:numPr>
          <w:ilvl w:val="0"/>
          <w:numId w:val="2"/>
        </w:numPr>
        <w:pBdr>
          <w:top w:val="nil"/>
          <w:left w:val="nil"/>
          <w:bottom w:val="nil"/>
          <w:right w:val="nil"/>
          <w:between w:val="nil"/>
        </w:pBdr>
        <w:tabs>
          <w:tab w:val="left" w:pos="284"/>
        </w:tabs>
        <w:ind w:hanging="1080"/>
        <w:rPr>
          <w:b/>
          <w:bCs/>
          <w:color w:val="000000"/>
          <w:sz w:val="28"/>
          <w:szCs w:val="28"/>
        </w:rPr>
      </w:pPr>
      <w:r>
        <w:rPr>
          <w:b/>
          <w:bCs/>
          <w:color w:val="000000"/>
          <w:sz w:val="28"/>
          <w:szCs w:val="28"/>
        </w:rPr>
        <w:t>Referencing</w:t>
      </w:r>
    </w:p>
    <w:p w14:paraId="70A887C8" w14:textId="77777777" w:rsidR="008831EE" w:rsidRDefault="00730864">
      <w:pPr>
        <w:jc w:val="both"/>
        <w:rPr>
          <w:sz w:val="24"/>
          <w:szCs w:val="24"/>
        </w:rPr>
      </w:pPr>
      <w:r>
        <w:rPr>
          <w:sz w:val="24"/>
          <w:szCs w:val="24"/>
        </w:rPr>
        <w:t xml:space="preserve">All manuscripts submitted to the journal must follow the </w:t>
      </w:r>
      <w:r>
        <w:rPr>
          <w:b/>
          <w:bCs/>
          <w:sz w:val="24"/>
          <w:szCs w:val="24"/>
        </w:rPr>
        <w:t>Harvard referencing system</w:t>
      </w:r>
      <w:r>
        <w:rPr>
          <w:sz w:val="24"/>
          <w:szCs w:val="24"/>
        </w:rPr>
        <w:t>. This style uses brief in-text citations that direct readers to a full reference list at the end of the manuscript. Because the journal publishes work from multiple disciplines, authors should apply the system consistently and ensure that all sources—whether textual, visual, digital, or archival—are cited with clarity and precision.</w:t>
      </w:r>
    </w:p>
    <w:p w14:paraId="0C6DEE5C" w14:textId="77777777" w:rsidR="008831EE" w:rsidRDefault="00730864">
      <w:pPr>
        <w:numPr>
          <w:ilvl w:val="1"/>
          <w:numId w:val="2"/>
        </w:numPr>
        <w:pBdr>
          <w:top w:val="nil"/>
          <w:left w:val="nil"/>
          <w:bottom w:val="nil"/>
          <w:right w:val="nil"/>
          <w:between w:val="nil"/>
        </w:pBdr>
        <w:tabs>
          <w:tab w:val="left" w:pos="426"/>
        </w:tabs>
        <w:ind w:left="284" w:hanging="284"/>
        <w:jc w:val="both"/>
        <w:rPr>
          <w:color w:val="000000"/>
          <w:sz w:val="24"/>
          <w:szCs w:val="24"/>
        </w:rPr>
      </w:pPr>
      <w:r>
        <w:rPr>
          <w:b/>
          <w:bCs/>
          <w:color w:val="000000"/>
          <w:sz w:val="24"/>
          <w:szCs w:val="24"/>
        </w:rPr>
        <w:t>In-Text Citations</w:t>
      </w:r>
    </w:p>
    <w:p w14:paraId="705DE5B5" w14:textId="77777777" w:rsidR="008831EE" w:rsidRDefault="00730864">
      <w:pPr>
        <w:jc w:val="both"/>
        <w:rPr>
          <w:sz w:val="24"/>
          <w:szCs w:val="24"/>
        </w:rPr>
      </w:pPr>
      <w:r>
        <w:rPr>
          <w:sz w:val="24"/>
          <w:szCs w:val="24"/>
        </w:rPr>
        <w:t>In-text citations consist of the author’s surname and the year of publication. These may be integrated into the sentence or placed in parentheses. When referring to a specific argument or passage, authors should include page numbers. The goal is to incorporate citations smoothly so that they support the argument without disrupting the flow of the prose.</w:t>
      </w:r>
    </w:p>
    <w:p w14:paraId="5D4249FD" w14:textId="77777777" w:rsidR="008831EE" w:rsidRDefault="00730864">
      <w:pPr>
        <w:jc w:val="both"/>
        <w:rPr>
          <w:sz w:val="24"/>
          <w:szCs w:val="24"/>
        </w:rPr>
      </w:pPr>
      <w:r>
        <w:rPr>
          <w:sz w:val="24"/>
          <w:szCs w:val="24"/>
        </w:rPr>
        <w:t xml:space="preserve">An author may write, for example, that </w:t>
      </w:r>
      <w:r>
        <w:rPr>
          <w:i/>
          <w:iCs/>
          <w:sz w:val="24"/>
          <w:szCs w:val="24"/>
        </w:rPr>
        <w:t>Ahmed (2020) argues that narrative fragmentation reflects collective experiences of displacement</w:t>
      </w:r>
      <w:r>
        <w:rPr>
          <w:sz w:val="24"/>
          <w:szCs w:val="24"/>
        </w:rPr>
        <w:t xml:space="preserve">, or alternatively, </w:t>
      </w:r>
      <w:r>
        <w:rPr>
          <w:i/>
          <w:iCs/>
          <w:sz w:val="24"/>
          <w:szCs w:val="24"/>
        </w:rPr>
        <w:t>Narrative fragmentation often reflects collective experiences of displacement (Ahmed 2020, p. 45).</w:t>
      </w:r>
      <w:r>
        <w:rPr>
          <w:sz w:val="24"/>
          <w:szCs w:val="24"/>
        </w:rPr>
        <w:t xml:space="preserve"> Both forms are acceptable, provided the style is used consistently.</w:t>
      </w:r>
    </w:p>
    <w:p w14:paraId="531D44DA" w14:textId="77777777" w:rsidR="008831EE" w:rsidRDefault="00730864">
      <w:pPr>
        <w:jc w:val="both"/>
        <w:rPr>
          <w:sz w:val="24"/>
          <w:szCs w:val="24"/>
        </w:rPr>
      </w:pPr>
      <w:r>
        <w:rPr>
          <w:sz w:val="24"/>
          <w:szCs w:val="24"/>
        </w:rPr>
        <w:t xml:space="preserve">When citing multiple works by the same author, the years should be separated by commas, as in </w:t>
      </w:r>
      <w:r>
        <w:rPr>
          <w:i/>
          <w:iCs/>
          <w:sz w:val="24"/>
          <w:szCs w:val="24"/>
        </w:rPr>
        <w:t>Karim (2018, 2021)</w:t>
      </w:r>
      <w:r>
        <w:rPr>
          <w:sz w:val="24"/>
          <w:szCs w:val="24"/>
        </w:rPr>
        <w:t xml:space="preserve">. When citing multiple authors in the </w:t>
      </w:r>
      <w:r>
        <w:rPr>
          <w:sz w:val="24"/>
          <w:szCs w:val="24"/>
        </w:rPr>
        <w:lastRenderedPageBreak/>
        <w:t xml:space="preserve">same parentheses, the works should be separated by semicolons, as in </w:t>
      </w:r>
      <w:r>
        <w:rPr>
          <w:i/>
          <w:iCs/>
          <w:sz w:val="24"/>
          <w:szCs w:val="24"/>
        </w:rPr>
        <w:t>(Rasul 2019; Faraj 2020; Ahmed 2023).</w:t>
      </w:r>
      <w:r>
        <w:rPr>
          <w:sz w:val="24"/>
          <w:szCs w:val="24"/>
        </w:rPr>
        <w:t xml:space="preserve"> If a work has two or three authors, all surnames should appear in the citation. For works with four or more authors, the first author’s surname followed by “et al.” is sufficient.</w:t>
      </w:r>
    </w:p>
    <w:p w14:paraId="24E74626" w14:textId="77777777" w:rsidR="008831EE" w:rsidRDefault="008831EE">
      <w:pPr>
        <w:jc w:val="both"/>
        <w:rPr>
          <w:sz w:val="24"/>
          <w:szCs w:val="24"/>
        </w:rPr>
      </w:pPr>
    </w:p>
    <w:p w14:paraId="577AE94F" w14:textId="77777777" w:rsidR="008831EE" w:rsidRDefault="00730864">
      <w:pPr>
        <w:numPr>
          <w:ilvl w:val="1"/>
          <w:numId w:val="2"/>
        </w:numPr>
        <w:pBdr>
          <w:top w:val="nil"/>
          <w:left w:val="nil"/>
          <w:bottom w:val="nil"/>
          <w:right w:val="nil"/>
          <w:between w:val="nil"/>
        </w:pBdr>
        <w:tabs>
          <w:tab w:val="left" w:pos="426"/>
        </w:tabs>
        <w:ind w:left="426" w:hanging="426"/>
        <w:jc w:val="both"/>
        <w:rPr>
          <w:color w:val="000000"/>
          <w:sz w:val="24"/>
          <w:szCs w:val="24"/>
        </w:rPr>
      </w:pPr>
      <w:r>
        <w:rPr>
          <w:b/>
          <w:bCs/>
          <w:color w:val="000000"/>
          <w:sz w:val="24"/>
          <w:szCs w:val="24"/>
        </w:rPr>
        <w:t>Paraphrasing, Direct Quotation, and Indirect Reference</w:t>
      </w:r>
    </w:p>
    <w:p w14:paraId="21555CCF" w14:textId="77777777" w:rsidR="008831EE" w:rsidRDefault="00730864">
      <w:pPr>
        <w:jc w:val="both"/>
        <w:rPr>
          <w:sz w:val="24"/>
          <w:szCs w:val="24"/>
        </w:rPr>
      </w:pPr>
      <w:r>
        <w:rPr>
          <w:sz w:val="24"/>
          <w:szCs w:val="24"/>
        </w:rPr>
        <w:t xml:space="preserve">Paraphrasing is preferred in most cases, as it allows authors to integrate sources into their own analytical voice. A paraphrase should still be accompanied by an in-text citation, for example: </w:t>
      </w:r>
      <w:r>
        <w:rPr>
          <w:i/>
          <w:iCs/>
          <w:sz w:val="24"/>
          <w:szCs w:val="24"/>
        </w:rPr>
        <w:t>Recent studies suggest that urban memory is shaped by both spatial and linguistic practices (Karim 2019).</w:t>
      </w:r>
    </w:p>
    <w:p w14:paraId="62D63442" w14:textId="77777777" w:rsidR="008831EE" w:rsidRDefault="00730864">
      <w:pPr>
        <w:jc w:val="both"/>
        <w:rPr>
          <w:sz w:val="24"/>
          <w:szCs w:val="24"/>
        </w:rPr>
      </w:pPr>
      <w:r>
        <w:rPr>
          <w:sz w:val="24"/>
          <w:szCs w:val="24"/>
        </w:rPr>
        <w:t xml:space="preserve">Direct quotations should be used sparingly and only when the original wording is essential to the argument. Short quotations may be incorporated into the sentence using quotation marks, followed by the citation and page number. For example: </w:t>
      </w:r>
      <w:r>
        <w:rPr>
          <w:i/>
          <w:iCs/>
          <w:sz w:val="24"/>
          <w:szCs w:val="24"/>
        </w:rPr>
        <w:t>As Ahmed notes, “memory is always spatially anchored” (2020, p. 62).</w:t>
      </w:r>
    </w:p>
    <w:p w14:paraId="4E9FB79F" w14:textId="77777777" w:rsidR="008831EE" w:rsidRDefault="00730864">
      <w:pPr>
        <w:jc w:val="both"/>
        <w:rPr>
          <w:sz w:val="24"/>
          <w:szCs w:val="24"/>
        </w:rPr>
      </w:pPr>
      <w:r>
        <w:rPr>
          <w:sz w:val="24"/>
          <w:szCs w:val="24"/>
        </w:rPr>
        <w:t xml:space="preserve">Longer quotations should be set as a separate indented paragraph without quotation marks. The citation should appear after the final punctuation. Indirect references—where an author refers to an idea discussed in another source—should be avoided unless the original work is inaccessible. If indirect citation is necessary, it should be clearly indicated, for example: </w:t>
      </w:r>
      <w:r>
        <w:rPr>
          <w:i/>
          <w:iCs/>
          <w:sz w:val="24"/>
          <w:szCs w:val="24"/>
        </w:rPr>
        <w:t>Rasul’s analysis (cited in Faraj 2021, p. 14) suggests…</w:t>
      </w:r>
    </w:p>
    <w:p w14:paraId="60541AF6" w14:textId="77777777" w:rsidR="008831EE" w:rsidRDefault="00730864">
      <w:pPr>
        <w:numPr>
          <w:ilvl w:val="1"/>
          <w:numId w:val="2"/>
        </w:numPr>
        <w:pBdr>
          <w:top w:val="nil"/>
          <w:left w:val="nil"/>
          <w:bottom w:val="nil"/>
          <w:right w:val="nil"/>
          <w:between w:val="nil"/>
        </w:pBdr>
        <w:ind w:left="426" w:hanging="426"/>
        <w:jc w:val="both"/>
        <w:rPr>
          <w:color w:val="000000"/>
          <w:sz w:val="24"/>
          <w:szCs w:val="24"/>
        </w:rPr>
      </w:pPr>
      <w:r>
        <w:rPr>
          <w:b/>
          <w:bCs/>
          <w:color w:val="000000"/>
          <w:sz w:val="24"/>
          <w:szCs w:val="24"/>
        </w:rPr>
        <w:t>Reference List</w:t>
      </w:r>
    </w:p>
    <w:p w14:paraId="159B4528" w14:textId="77777777" w:rsidR="008831EE" w:rsidRDefault="00730864">
      <w:pPr>
        <w:jc w:val="both"/>
        <w:rPr>
          <w:sz w:val="24"/>
          <w:szCs w:val="24"/>
        </w:rPr>
      </w:pPr>
      <w:r>
        <w:rPr>
          <w:sz w:val="24"/>
          <w:szCs w:val="24"/>
        </w:rPr>
        <w:t>The reference list appears at the end of the manuscript under the heading “References.” All works cited in the text must appear in this list, and no items should be included unless they have been cited. Entries should be arranged alphabetically by the author’s surname. The list should provide full publication details so that readers can locate the sources easily.</w:t>
      </w:r>
    </w:p>
    <w:p w14:paraId="00B8D7B1" w14:textId="77777777" w:rsidR="008831EE" w:rsidRDefault="00730864">
      <w:pPr>
        <w:numPr>
          <w:ilvl w:val="0"/>
          <w:numId w:val="3"/>
        </w:numPr>
        <w:pBdr>
          <w:top w:val="nil"/>
          <w:left w:val="nil"/>
          <w:bottom w:val="nil"/>
          <w:right w:val="nil"/>
          <w:between w:val="nil"/>
        </w:pBdr>
        <w:jc w:val="both"/>
        <w:rPr>
          <w:color w:val="000000"/>
          <w:sz w:val="24"/>
          <w:szCs w:val="24"/>
        </w:rPr>
      </w:pPr>
      <w:r>
        <w:rPr>
          <w:color w:val="000000"/>
          <w:sz w:val="24"/>
          <w:szCs w:val="24"/>
        </w:rPr>
        <w:t>A monograph is cited as:</w:t>
      </w:r>
    </w:p>
    <w:p w14:paraId="4E3751B4" w14:textId="77777777" w:rsidR="008831EE" w:rsidRDefault="00730864">
      <w:pPr>
        <w:jc w:val="both"/>
        <w:rPr>
          <w:sz w:val="24"/>
          <w:szCs w:val="24"/>
        </w:rPr>
      </w:pPr>
      <w:r>
        <w:rPr>
          <w:sz w:val="24"/>
          <w:szCs w:val="24"/>
        </w:rPr>
        <w:br/>
        <w:t xml:space="preserve">- Ahmed, S. 2020, </w:t>
      </w:r>
      <w:r>
        <w:rPr>
          <w:i/>
          <w:iCs/>
          <w:sz w:val="24"/>
          <w:szCs w:val="24"/>
        </w:rPr>
        <w:t>Memory and Displacement in Contemporary Literature</w:t>
      </w:r>
      <w:r>
        <w:rPr>
          <w:sz w:val="24"/>
          <w:szCs w:val="24"/>
        </w:rPr>
        <w:t>, Routledge, London.</w:t>
      </w:r>
    </w:p>
    <w:p w14:paraId="3B464D45" w14:textId="77777777" w:rsidR="008831EE" w:rsidRDefault="00730864">
      <w:pPr>
        <w:numPr>
          <w:ilvl w:val="0"/>
          <w:numId w:val="3"/>
        </w:numPr>
        <w:pBdr>
          <w:top w:val="nil"/>
          <w:left w:val="nil"/>
          <w:bottom w:val="nil"/>
          <w:right w:val="nil"/>
          <w:between w:val="nil"/>
        </w:pBdr>
        <w:jc w:val="both"/>
        <w:rPr>
          <w:color w:val="000000"/>
          <w:sz w:val="24"/>
          <w:szCs w:val="24"/>
        </w:rPr>
      </w:pPr>
      <w:r>
        <w:rPr>
          <w:color w:val="000000"/>
          <w:sz w:val="24"/>
          <w:szCs w:val="24"/>
        </w:rPr>
        <w:t>A journal article appears as:</w:t>
      </w:r>
    </w:p>
    <w:p w14:paraId="130F1E12" w14:textId="77777777" w:rsidR="008831EE" w:rsidRDefault="00730864">
      <w:pPr>
        <w:jc w:val="both"/>
        <w:rPr>
          <w:sz w:val="24"/>
          <w:szCs w:val="24"/>
        </w:rPr>
      </w:pPr>
      <w:r>
        <w:rPr>
          <w:sz w:val="24"/>
          <w:szCs w:val="24"/>
        </w:rPr>
        <w:t xml:space="preserve">Karim, D. 2019, ‘Language, identity, and urban space in Sulaimani’, </w:t>
      </w:r>
      <w:r>
        <w:rPr>
          <w:i/>
          <w:iCs/>
          <w:sz w:val="24"/>
          <w:szCs w:val="24"/>
        </w:rPr>
        <w:t>Journal of Kurdish Studies</w:t>
      </w:r>
      <w:r>
        <w:rPr>
          <w:sz w:val="24"/>
          <w:szCs w:val="24"/>
        </w:rPr>
        <w:t>, vol. 15, no. 2, pp. 112–130.</w:t>
      </w:r>
    </w:p>
    <w:p w14:paraId="46014F63" w14:textId="77777777" w:rsidR="008831EE" w:rsidRDefault="00730864">
      <w:pPr>
        <w:numPr>
          <w:ilvl w:val="0"/>
          <w:numId w:val="3"/>
        </w:numPr>
        <w:pBdr>
          <w:top w:val="nil"/>
          <w:left w:val="nil"/>
          <w:bottom w:val="nil"/>
          <w:right w:val="nil"/>
          <w:between w:val="nil"/>
        </w:pBdr>
        <w:jc w:val="both"/>
        <w:rPr>
          <w:color w:val="000000"/>
          <w:sz w:val="24"/>
          <w:szCs w:val="24"/>
        </w:rPr>
      </w:pPr>
      <w:r>
        <w:rPr>
          <w:color w:val="000000"/>
          <w:sz w:val="24"/>
          <w:szCs w:val="24"/>
        </w:rPr>
        <w:t>A chapter in an edited volume is formatted as:</w:t>
      </w:r>
    </w:p>
    <w:p w14:paraId="3B4F614E" w14:textId="77777777" w:rsidR="008831EE" w:rsidRDefault="00730864">
      <w:pPr>
        <w:jc w:val="both"/>
        <w:rPr>
          <w:sz w:val="24"/>
          <w:szCs w:val="24"/>
        </w:rPr>
      </w:pPr>
      <w:r>
        <w:rPr>
          <w:sz w:val="24"/>
          <w:szCs w:val="24"/>
        </w:rPr>
        <w:t xml:space="preserve">Rasul, H. 2021, ‘Cultural memory and the politics of place’, in L. Faraj &amp; M. Hassan (eds), </w:t>
      </w:r>
      <w:r>
        <w:rPr>
          <w:i/>
          <w:iCs/>
          <w:sz w:val="24"/>
          <w:szCs w:val="24"/>
        </w:rPr>
        <w:t>Reimagining the Middle East</w:t>
      </w:r>
      <w:r>
        <w:rPr>
          <w:sz w:val="24"/>
          <w:szCs w:val="24"/>
        </w:rPr>
        <w:t>, Palgrave Macmillan, New York, pp. 87–104.</w:t>
      </w:r>
    </w:p>
    <w:p w14:paraId="6F54CD17" w14:textId="77777777" w:rsidR="008831EE" w:rsidRDefault="00730864">
      <w:pPr>
        <w:numPr>
          <w:ilvl w:val="0"/>
          <w:numId w:val="3"/>
        </w:numPr>
        <w:pBdr>
          <w:top w:val="nil"/>
          <w:left w:val="nil"/>
          <w:bottom w:val="nil"/>
          <w:right w:val="nil"/>
          <w:between w:val="nil"/>
        </w:pBdr>
        <w:jc w:val="both"/>
        <w:rPr>
          <w:color w:val="000000"/>
          <w:sz w:val="24"/>
          <w:szCs w:val="24"/>
        </w:rPr>
      </w:pPr>
      <w:r>
        <w:rPr>
          <w:color w:val="000000"/>
          <w:sz w:val="24"/>
          <w:szCs w:val="24"/>
        </w:rPr>
        <w:t>An online source may be cited as:</w:t>
      </w:r>
    </w:p>
    <w:p w14:paraId="234CF0CE" w14:textId="77777777" w:rsidR="008831EE" w:rsidRDefault="00730864">
      <w:pPr>
        <w:jc w:val="both"/>
        <w:rPr>
          <w:sz w:val="24"/>
          <w:szCs w:val="24"/>
        </w:rPr>
      </w:pPr>
      <w:r>
        <w:rPr>
          <w:sz w:val="24"/>
          <w:szCs w:val="24"/>
        </w:rPr>
        <w:t xml:space="preserve">UNESCO 2023, </w:t>
      </w:r>
      <w:r>
        <w:rPr>
          <w:i/>
          <w:iCs/>
          <w:sz w:val="24"/>
          <w:szCs w:val="24"/>
        </w:rPr>
        <w:t>Intangible Cultural Heritage Lists</w:t>
      </w:r>
      <w:r>
        <w:rPr>
          <w:sz w:val="24"/>
          <w:szCs w:val="24"/>
        </w:rPr>
        <w:t xml:space="preserve">, viewed 12 March 2024, </w:t>
      </w:r>
      <w:hyperlink r:id="rId13">
        <w:r>
          <w:rPr>
            <w:color w:val="0000FF"/>
            <w:sz w:val="24"/>
            <w:szCs w:val="24"/>
            <w:u w:val="single"/>
          </w:rPr>
          <w:t>https://ich.unesco.org</w:t>
        </w:r>
      </w:hyperlink>
      <w:r>
        <w:rPr>
          <w:sz w:val="24"/>
          <w:szCs w:val="24"/>
        </w:rPr>
        <w:t>.</w:t>
      </w:r>
    </w:p>
    <w:p w14:paraId="59BED5A4" w14:textId="77777777" w:rsidR="008831EE" w:rsidRDefault="008831EE">
      <w:pPr>
        <w:jc w:val="both"/>
        <w:rPr>
          <w:sz w:val="24"/>
          <w:szCs w:val="24"/>
        </w:rPr>
      </w:pPr>
    </w:p>
    <w:p w14:paraId="0916E75F" w14:textId="77777777" w:rsidR="008831EE" w:rsidRDefault="00730864">
      <w:pPr>
        <w:numPr>
          <w:ilvl w:val="1"/>
          <w:numId w:val="2"/>
        </w:numPr>
        <w:pBdr>
          <w:top w:val="nil"/>
          <w:left w:val="nil"/>
          <w:bottom w:val="nil"/>
          <w:right w:val="nil"/>
          <w:between w:val="nil"/>
        </w:pBdr>
        <w:tabs>
          <w:tab w:val="left" w:pos="284"/>
          <w:tab w:val="left" w:pos="426"/>
          <w:tab w:val="left" w:pos="709"/>
        </w:tabs>
        <w:ind w:hanging="1080"/>
        <w:jc w:val="both"/>
        <w:rPr>
          <w:color w:val="000000"/>
          <w:sz w:val="24"/>
          <w:szCs w:val="24"/>
        </w:rPr>
      </w:pPr>
      <w:r>
        <w:rPr>
          <w:b/>
          <w:bCs/>
          <w:color w:val="000000"/>
          <w:sz w:val="24"/>
          <w:szCs w:val="24"/>
        </w:rPr>
        <w:t>Archival, Visual, and Non-Textual Sources</w:t>
      </w:r>
    </w:p>
    <w:p w14:paraId="4EB6E57A" w14:textId="77777777" w:rsidR="008831EE" w:rsidRDefault="00730864">
      <w:pPr>
        <w:jc w:val="both"/>
        <w:rPr>
          <w:sz w:val="24"/>
          <w:szCs w:val="24"/>
        </w:rPr>
      </w:pPr>
      <w:r>
        <w:rPr>
          <w:sz w:val="24"/>
          <w:szCs w:val="24"/>
        </w:rPr>
        <w:t>Because many submissions draw on archival materials, photographs, artworks, maps, or field documentation, authors must provide clear and complete citations for all non-textual sources. Archival materials should identify the archive, collection, box or item number, and any other relevant details. For example:</w:t>
      </w:r>
    </w:p>
    <w:p w14:paraId="598E5B7A" w14:textId="77777777" w:rsidR="008831EE" w:rsidRDefault="00730864">
      <w:pPr>
        <w:numPr>
          <w:ilvl w:val="0"/>
          <w:numId w:val="4"/>
        </w:numPr>
        <w:pBdr>
          <w:top w:val="nil"/>
          <w:left w:val="nil"/>
          <w:bottom w:val="nil"/>
          <w:right w:val="nil"/>
          <w:between w:val="nil"/>
        </w:pBdr>
        <w:ind w:left="284" w:hanging="284"/>
        <w:jc w:val="both"/>
        <w:rPr>
          <w:color w:val="000000"/>
          <w:sz w:val="24"/>
          <w:szCs w:val="24"/>
        </w:rPr>
      </w:pPr>
      <w:r>
        <w:rPr>
          <w:i/>
          <w:iCs/>
          <w:color w:val="000000"/>
          <w:sz w:val="24"/>
          <w:szCs w:val="24"/>
        </w:rPr>
        <w:t>Sulaimani Municipal Archive, Collection 12, Item 47.</w:t>
      </w:r>
    </w:p>
    <w:p w14:paraId="45582F36" w14:textId="77777777" w:rsidR="008831EE" w:rsidRDefault="00730864">
      <w:pPr>
        <w:jc w:val="both"/>
        <w:rPr>
          <w:sz w:val="24"/>
          <w:szCs w:val="24"/>
        </w:rPr>
      </w:pPr>
      <w:r>
        <w:rPr>
          <w:sz w:val="24"/>
          <w:szCs w:val="24"/>
        </w:rPr>
        <w:t>Images, artworks, and photographs reproduced in the manuscript must include a caption and a corresponding reference entry when appropriate. If the material is unpublished or requires permission, this should be noted in the caption or in the reference list. For example:</w:t>
      </w:r>
    </w:p>
    <w:p w14:paraId="631806ED" w14:textId="77777777" w:rsidR="008831EE" w:rsidRDefault="00730864">
      <w:pPr>
        <w:numPr>
          <w:ilvl w:val="0"/>
          <w:numId w:val="4"/>
        </w:numPr>
        <w:pBdr>
          <w:top w:val="nil"/>
          <w:left w:val="nil"/>
          <w:bottom w:val="nil"/>
          <w:right w:val="nil"/>
          <w:between w:val="nil"/>
        </w:pBdr>
        <w:ind w:left="284" w:hanging="284"/>
        <w:jc w:val="both"/>
        <w:rPr>
          <w:color w:val="000000"/>
          <w:sz w:val="24"/>
          <w:szCs w:val="24"/>
        </w:rPr>
      </w:pPr>
      <w:r>
        <w:rPr>
          <w:color w:val="000000"/>
          <w:sz w:val="24"/>
          <w:szCs w:val="24"/>
        </w:rPr>
        <w:t xml:space="preserve">Hawrami, L. 1954, </w:t>
      </w:r>
      <w:r>
        <w:rPr>
          <w:i/>
          <w:iCs/>
          <w:color w:val="000000"/>
          <w:sz w:val="24"/>
          <w:szCs w:val="24"/>
        </w:rPr>
        <w:t>Market Scene, Sulaimani</w:t>
      </w:r>
      <w:r>
        <w:rPr>
          <w:color w:val="000000"/>
          <w:sz w:val="24"/>
          <w:szCs w:val="24"/>
        </w:rPr>
        <w:t>, oil on canvas, Sulaimani Museum, accession no. 2041.</w:t>
      </w:r>
    </w:p>
    <w:p w14:paraId="2BCEA9E9" w14:textId="77777777" w:rsidR="008831EE" w:rsidRDefault="00730864">
      <w:pPr>
        <w:jc w:val="both"/>
        <w:rPr>
          <w:sz w:val="24"/>
          <w:szCs w:val="24"/>
        </w:rPr>
      </w:pPr>
      <w:r>
        <w:rPr>
          <w:sz w:val="24"/>
          <w:szCs w:val="24"/>
        </w:rPr>
        <w:t>Maps, datasets, and digital materials should include the creator, year, title, and access information. For example:</w:t>
      </w:r>
      <w:r>
        <w:rPr>
          <w:sz w:val="24"/>
          <w:szCs w:val="24"/>
        </w:rPr>
        <w:br/>
        <w:t xml:space="preserve">- United Nations Cartographic Section 2022, </w:t>
      </w:r>
      <w:r>
        <w:rPr>
          <w:i/>
          <w:iCs/>
          <w:sz w:val="24"/>
          <w:szCs w:val="24"/>
        </w:rPr>
        <w:t>Iraq Administrative Map</w:t>
      </w:r>
      <w:r>
        <w:rPr>
          <w:sz w:val="24"/>
          <w:szCs w:val="24"/>
        </w:rPr>
        <w:t xml:space="preserve">, viewed 10 January 2024, </w:t>
      </w:r>
      <w:hyperlink r:id="rId14">
        <w:r>
          <w:rPr>
            <w:color w:val="0000FF"/>
            <w:sz w:val="24"/>
            <w:szCs w:val="24"/>
            <w:u w:val="single"/>
          </w:rPr>
          <w:t>https://www.un.org/geospatial</w:t>
        </w:r>
      </w:hyperlink>
      <w:r>
        <w:rPr>
          <w:sz w:val="24"/>
          <w:szCs w:val="24"/>
        </w:rPr>
        <w:t>.</w:t>
      </w:r>
    </w:p>
    <w:p w14:paraId="32591421" w14:textId="77777777" w:rsidR="008831EE" w:rsidRDefault="008831EE">
      <w:pPr>
        <w:jc w:val="both"/>
        <w:rPr>
          <w:sz w:val="24"/>
          <w:szCs w:val="24"/>
        </w:rPr>
      </w:pPr>
    </w:p>
    <w:p w14:paraId="1E661094" w14:textId="77777777" w:rsidR="008831EE" w:rsidRDefault="00730864">
      <w:pPr>
        <w:numPr>
          <w:ilvl w:val="1"/>
          <w:numId w:val="2"/>
        </w:numPr>
        <w:pBdr>
          <w:top w:val="nil"/>
          <w:left w:val="nil"/>
          <w:bottom w:val="nil"/>
          <w:right w:val="nil"/>
          <w:between w:val="nil"/>
        </w:pBdr>
        <w:tabs>
          <w:tab w:val="left" w:pos="426"/>
        </w:tabs>
        <w:ind w:left="284" w:hanging="284"/>
        <w:jc w:val="both"/>
        <w:rPr>
          <w:color w:val="000000"/>
          <w:sz w:val="24"/>
          <w:szCs w:val="24"/>
        </w:rPr>
      </w:pPr>
      <w:r>
        <w:rPr>
          <w:b/>
          <w:bCs/>
          <w:color w:val="000000"/>
          <w:sz w:val="24"/>
          <w:szCs w:val="24"/>
        </w:rPr>
        <w:t>Consistency and Accuracy</w:t>
      </w:r>
    </w:p>
    <w:p w14:paraId="4C96C865" w14:textId="77777777" w:rsidR="008831EE" w:rsidRDefault="00730864">
      <w:pPr>
        <w:jc w:val="both"/>
        <w:rPr>
          <w:sz w:val="24"/>
          <w:szCs w:val="24"/>
        </w:rPr>
        <w:sectPr w:rsidR="008831EE">
          <w:type w:val="continuous"/>
          <w:pgSz w:w="12240" w:h="15840"/>
          <w:pgMar w:top="1008" w:right="936" w:bottom="1008" w:left="936" w:header="432" w:footer="432" w:gutter="0"/>
          <w:cols w:num="2" w:space="720" w:equalWidth="0">
            <w:col w:w="5018" w:space="332"/>
            <w:col w:w="5018" w:space="0"/>
          </w:cols>
        </w:sectPr>
      </w:pPr>
      <w:r>
        <w:rPr>
          <w:sz w:val="24"/>
          <w:szCs w:val="24"/>
        </w:rPr>
        <w:t>Authors must ensure that every reference is complete, that names and dates match the in-text citations, and that formatting is consistent throughout the manuscript. Titles should be italicized where appropriate, and punctuation should follow the Harvard style. Attention to detail in referencing strengthens the credibility of the research and supports the journal’s commitment to scholarly rigor across disciplines.</w:t>
      </w:r>
    </w:p>
    <w:p w14:paraId="4F92A13C" w14:textId="77777777" w:rsidR="008831EE" w:rsidRDefault="008831EE">
      <w:pPr>
        <w:jc w:val="both"/>
        <w:rPr>
          <w:sz w:val="32"/>
          <w:szCs w:val="32"/>
        </w:rPr>
      </w:pPr>
    </w:p>
    <w:sectPr w:rsidR="008831EE">
      <w:type w:val="continuous"/>
      <w:pgSz w:w="12240" w:h="15840"/>
      <w:pgMar w:top="1008" w:right="936" w:bottom="1008" w:left="936"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056CB" w14:textId="77777777" w:rsidR="00FA1069" w:rsidRDefault="00FA1069">
      <w:r>
        <w:separator/>
      </w:r>
    </w:p>
  </w:endnote>
  <w:endnote w:type="continuationSeparator" w:id="0">
    <w:p w14:paraId="339FC701" w14:textId="77777777" w:rsidR="00FA1069" w:rsidRDefault="00FA1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ADB5D520-15CF-41EB-A444-DFBBB4A2EE7A}"/>
  </w:font>
  <w:font w:name="Book Antiqua">
    <w:panose1 w:val="02040602050305030304"/>
    <w:charset w:val="00"/>
    <w:family w:val="roman"/>
    <w:pitch w:val="variable"/>
    <w:sig w:usb0="00000287" w:usb1="00000000" w:usb2="00000000" w:usb3="00000000" w:csb0="0000009F" w:csb1="00000000"/>
    <w:embedRegular r:id="rId2" w:fontKey="{862B2C64-5A84-49B2-BF83-4956E94E9F18}"/>
    <w:embedBold r:id="rId3" w:fontKey="{8538B477-0218-45DC-AC48-3BAFA9036A18}"/>
    <w:embedItalic r:id="rId4" w:fontKey="{B6D8FC0F-E4DE-4A24-A2C4-753F78C8A551}"/>
  </w:font>
  <w:font w:name="Calibri">
    <w:panose1 w:val="020F0502020204030204"/>
    <w:charset w:val="00"/>
    <w:family w:val="swiss"/>
    <w:pitch w:val="variable"/>
    <w:sig w:usb0="E4002EFF" w:usb1="C200247B" w:usb2="00000009" w:usb3="00000000" w:csb0="000001FF" w:csb1="00000000"/>
    <w:embedRegular r:id="rId5" w:fontKey="{6C2322C6-0B36-4A2D-B4E5-BFA49FB7DB57}"/>
  </w:font>
  <w:font w:name="Cambria">
    <w:panose1 w:val="02040503050406030204"/>
    <w:charset w:val="00"/>
    <w:family w:val="roman"/>
    <w:pitch w:val="variable"/>
    <w:sig w:usb0="E00006FF" w:usb1="420024FF" w:usb2="02000000" w:usb3="00000000" w:csb0="0000019F" w:csb1="00000000"/>
    <w:embedRegular r:id="rId6" w:fontKey="{366C066C-F999-4040-8AC6-EC2BD3C7D2B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12AB3" w14:textId="77777777" w:rsidR="008831EE" w:rsidRDefault="008831EE">
    <w:pPr>
      <w:pBdr>
        <w:top w:val="nil"/>
        <w:left w:val="nil"/>
        <w:bottom w:val="nil"/>
        <w:right w:val="nil"/>
        <w:between w:val="nil"/>
      </w:pBdr>
      <w:tabs>
        <w:tab w:val="center" w:pos="4320"/>
        <w:tab w:val="right" w:pos="8640"/>
        <w:tab w:val="center" w:pos="5184"/>
        <w:tab w:val="right" w:pos="1036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227FC" w14:textId="20371ED2" w:rsidR="00E44091" w:rsidRPr="00265289" w:rsidRDefault="00730864" w:rsidP="00265289">
    <w:pPr>
      <w:pStyle w:val="ListParagraph"/>
      <w:numPr>
        <w:ilvl w:val="0"/>
        <w:numId w:val="7"/>
      </w:numPr>
      <w:pBdr>
        <w:top w:val="nil"/>
        <w:left w:val="nil"/>
        <w:bottom w:val="nil"/>
        <w:right w:val="nil"/>
        <w:between w:val="nil"/>
      </w:pBdr>
      <w:tabs>
        <w:tab w:val="center" w:pos="4320"/>
        <w:tab w:val="right" w:pos="8640"/>
        <w:tab w:val="center" w:pos="5184"/>
        <w:tab w:val="right" w:pos="10368"/>
      </w:tabs>
      <w:rPr>
        <w:color w:val="000000"/>
      </w:rPr>
    </w:pPr>
    <w:r w:rsidRPr="00265289">
      <w:rPr>
        <w:b/>
        <w:bCs/>
        <w:color w:val="000000"/>
      </w:rPr>
      <w:t>Publisher:</w:t>
    </w:r>
    <w:r w:rsidRPr="00265289">
      <w:rPr>
        <w:color w:val="000000"/>
      </w:rPr>
      <w:t xml:space="preserve"> University of Sulaimani, </w:t>
    </w:r>
    <w:r w:rsidRPr="00265289">
      <w:rPr>
        <w:b/>
        <w:bCs/>
        <w:color w:val="000000"/>
      </w:rPr>
      <w:t>ISSN (Print):</w:t>
    </w:r>
    <w:r w:rsidRPr="00265289">
      <w:rPr>
        <w:color w:val="000000"/>
      </w:rPr>
      <w:t xml:space="preserve"> </w:t>
    </w:r>
    <w:r w:rsidR="00E10B04" w:rsidRPr="00E10B04">
      <w:rPr>
        <w:color w:val="000000"/>
      </w:rPr>
      <w:t>1813-0852</w:t>
    </w:r>
    <w:r w:rsidR="00E44091" w:rsidRPr="00265289">
      <w:rPr>
        <w:color w:val="000000"/>
      </w:rPr>
      <w:t xml:space="preserve">, </w:t>
    </w:r>
    <w:r w:rsidRPr="00265289">
      <w:rPr>
        <w:b/>
        <w:bCs/>
        <w:color w:val="000000"/>
      </w:rPr>
      <w:t>ISSN (Online):</w:t>
    </w:r>
    <w:r w:rsidRPr="00265289">
      <w:rPr>
        <w:color w:val="000000"/>
      </w:rPr>
      <w:t xml:space="preserve"> </w:t>
    </w:r>
    <w:r w:rsidR="00E10B04" w:rsidRPr="00E10B04">
      <w:rPr>
        <w:color w:val="000000"/>
      </w:rPr>
      <w:t>2617-3034</w:t>
    </w:r>
  </w:p>
  <w:p w14:paraId="0F834C3F" w14:textId="2D826410" w:rsidR="00E44091" w:rsidRPr="00265289" w:rsidRDefault="00730864" w:rsidP="00265289">
    <w:pPr>
      <w:pStyle w:val="ListParagraph"/>
      <w:numPr>
        <w:ilvl w:val="0"/>
        <w:numId w:val="7"/>
      </w:numPr>
      <w:pBdr>
        <w:top w:val="nil"/>
        <w:left w:val="nil"/>
        <w:bottom w:val="nil"/>
        <w:right w:val="nil"/>
        <w:between w:val="nil"/>
      </w:pBdr>
      <w:tabs>
        <w:tab w:val="center" w:pos="4320"/>
        <w:tab w:val="right" w:pos="8640"/>
        <w:tab w:val="center" w:pos="5184"/>
        <w:tab w:val="right" w:pos="10368"/>
      </w:tabs>
      <w:rPr>
        <w:color w:val="000000"/>
      </w:rPr>
    </w:pPr>
    <w:r w:rsidRPr="00265289">
      <w:rPr>
        <w:b/>
        <w:bCs/>
        <w:color w:val="000000"/>
      </w:rPr>
      <w:t>Journal Website</w:t>
    </w:r>
    <w:r w:rsidR="00E10B04" w:rsidRPr="00E10B04">
      <w:rPr>
        <w:b/>
        <w:bCs/>
        <w:color w:val="000000"/>
      </w:rPr>
      <w:t>https</w:t>
    </w:r>
    <w:hyperlink r:id="rId1" w:history="1">
      <w:r w:rsidR="00E10B04" w:rsidRPr="001F6211">
        <w:rPr>
          <w:rStyle w:val="Hyperlink"/>
          <w:b/>
          <w:bCs/>
        </w:rPr>
        <w:t>://sjh.univsul.edu.iq/</w:t>
      </w:r>
    </w:hyperlink>
    <w:r w:rsidRPr="00265289">
      <w:rPr>
        <w:color w:val="000000"/>
      </w:rPr>
      <w:t xml:space="preserve">, </w:t>
    </w:r>
    <w:r w:rsidRPr="00265289">
      <w:rPr>
        <w:b/>
        <w:bCs/>
        <w:color w:val="000000"/>
      </w:rPr>
      <w:t>Volume:</w:t>
    </w:r>
    <w:r w:rsidRPr="00265289">
      <w:rPr>
        <w:color w:val="000000"/>
      </w:rPr>
      <w:t xml:space="preserve"> [Insert], </w:t>
    </w:r>
    <w:r w:rsidRPr="00265289">
      <w:rPr>
        <w:b/>
        <w:bCs/>
        <w:color w:val="000000"/>
      </w:rPr>
      <w:t>Issue:</w:t>
    </w:r>
    <w:r w:rsidRPr="00265289">
      <w:rPr>
        <w:color w:val="000000"/>
      </w:rPr>
      <w:t xml:space="preserve"> [Insert]</w:t>
    </w:r>
    <w:r w:rsidR="00E44091" w:rsidRPr="00265289">
      <w:rPr>
        <w:color w:val="000000"/>
      </w:rPr>
      <w:t xml:space="preserve">, </w:t>
    </w:r>
    <w:r w:rsidRPr="00265289">
      <w:rPr>
        <w:b/>
        <w:bCs/>
        <w:color w:val="000000"/>
      </w:rPr>
      <w:t>Year:</w:t>
    </w:r>
    <w:r w:rsidRPr="00265289">
      <w:rPr>
        <w:color w:val="000000"/>
      </w:rPr>
      <w:t xml:space="preserve"> [Insert],</w:t>
    </w:r>
    <w:r w:rsidRPr="00265289">
      <w:rPr>
        <w:b/>
        <w:bCs/>
        <w:color w:val="000000"/>
      </w:rPr>
      <w:t xml:space="preserve"> DOI:</w:t>
    </w:r>
    <w:r w:rsidRPr="00265289">
      <w:rPr>
        <w:color w:val="000000"/>
      </w:rPr>
      <w:t xml:space="preserve"> [Insert DOI]</w:t>
    </w:r>
  </w:p>
  <w:p w14:paraId="601F68DA" w14:textId="335482AC" w:rsidR="008831EE" w:rsidRPr="00E10B04" w:rsidRDefault="00730864" w:rsidP="00E10B04">
    <w:pPr>
      <w:pStyle w:val="ListParagraph"/>
      <w:numPr>
        <w:ilvl w:val="0"/>
        <w:numId w:val="7"/>
      </w:numPr>
      <w:pBdr>
        <w:top w:val="nil"/>
        <w:left w:val="nil"/>
        <w:bottom w:val="nil"/>
        <w:right w:val="nil"/>
        <w:between w:val="nil"/>
      </w:pBdr>
      <w:tabs>
        <w:tab w:val="center" w:pos="4320"/>
        <w:tab w:val="right" w:pos="8640"/>
        <w:tab w:val="center" w:pos="5184"/>
        <w:tab w:val="right" w:pos="10368"/>
      </w:tabs>
      <w:rPr>
        <w:color w:val="000000"/>
      </w:rPr>
    </w:pPr>
    <w:r w:rsidRPr="00E10B04">
      <w:rPr>
        <w:b/>
        <w:bCs/>
        <w:color w:val="000000"/>
      </w:rPr>
      <w:t>Submission Date:</w:t>
    </w:r>
    <w:r w:rsidRPr="00E10B04">
      <w:rPr>
        <w:color w:val="000000"/>
      </w:rPr>
      <w:t xml:space="preserve"> [Insert], </w:t>
    </w:r>
    <w:r w:rsidRPr="00E10B04">
      <w:rPr>
        <w:b/>
        <w:bCs/>
        <w:color w:val="000000"/>
      </w:rPr>
      <w:t>Revised Date:</w:t>
    </w:r>
    <w:r w:rsidRPr="00E10B04">
      <w:rPr>
        <w:color w:val="000000"/>
      </w:rPr>
      <w:t xml:space="preserve"> [Insert]</w:t>
    </w:r>
    <w:r w:rsidR="00E44091" w:rsidRPr="00E10B04">
      <w:rPr>
        <w:color w:val="000000"/>
      </w:rPr>
      <w:t xml:space="preserve">, </w:t>
    </w:r>
    <w:r w:rsidRPr="00E10B04">
      <w:rPr>
        <w:b/>
        <w:bCs/>
        <w:color w:val="000000"/>
      </w:rPr>
      <w:t>Accepted Date:</w:t>
    </w:r>
    <w:r w:rsidRPr="00E10B04">
      <w:rPr>
        <w:color w:val="000000"/>
      </w:rPr>
      <w:t xml:space="preserve"> [Insert], </w:t>
    </w:r>
    <w:r w:rsidRPr="00E10B04">
      <w:rPr>
        <w:b/>
        <w:bCs/>
        <w:color w:val="000000"/>
      </w:rPr>
      <w:t>Published Date:</w:t>
    </w:r>
    <w:r w:rsidRPr="00E10B04">
      <w:rPr>
        <w:color w:val="000000"/>
      </w:rPr>
      <w:t xml:space="preserve"> [Insert]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BD702" w14:textId="77777777" w:rsidR="00FA1069" w:rsidRDefault="00FA1069">
      <w:r>
        <w:separator/>
      </w:r>
    </w:p>
  </w:footnote>
  <w:footnote w:type="continuationSeparator" w:id="0">
    <w:p w14:paraId="6535221A" w14:textId="77777777" w:rsidR="00FA1069" w:rsidRDefault="00FA10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5810F" w14:textId="77777777" w:rsidR="008831EE" w:rsidRDefault="00730864">
    <w:pPr>
      <w:ind w:right="18"/>
    </w:pPr>
    <w:r>
      <w:fldChar w:fldCharType="begin"/>
    </w:r>
    <w:r>
      <w:instrText>PAGE</w:instrText>
    </w:r>
    <w:r>
      <w:fldChar w:fldCharType="separate"/>
    </w:r>
    <w:r w:rsidR="008E11A6">
      <w:rPr>
        <w:noProof/>
      </w:rPr>
      <w:t>2</w:t>
    </w:r>
    <w:r>
      <w:fldChar w:fldCharType="end"/>
    </w:r>
    <w:r>
      <w:tab/>
    </w:r>
    <w:r>
      <w:tab/>
    </w:r>
    <w:r>
      <w:tab/>
    </w:r>
    <w:r>
      <w:tab/>
    </w:r>
    <w:r>
      <w:tab/>
    </w:r>
    <w:r>
      <w:tab/>
    </w:r>
    <w:r>
      <w:tab/>
    </w:r>
    <w:r>
      <w:tab/>
    </w:r>
    <w:r>
      <w:tab/>
    </w:r>
    <w:r>
      <w:tab/>
    </w:r>
    <w:r>
      <w:tab/>
    </w:r>
    <w:r>
      <w:tab/>
    </w:r>
    <w:r>
      <w:tab/>
    </w:r>
    <w:r>
      <w:tab/>
    </w:r>
    <w:r>
      <w:tab/>
    </w:r>
    <w:r>
      <w:tab/>
    </w:r>
    <w:r>
      <w:tab/>
    </w:r>
    <w:r>
      <w:tab/>
    </w:r>
    <w:r>
      <w:tab/>
    </w:r>
    <w:r>
      <w:tab/>
    </w:r>
    <w:r>
      <w:tab/>
      <w:t xml:space="preserve"> </w:t>
    </w:r>
    <w:r>
      <w:tab/>
      <w:t xml:space="preserve"> </w:t>
    </w:r>
  </w:p>
  <w:p w14:paraId="74D50B6A" w14:textId="77777777" w:rsidR="008831EE" w:rsidRDefault="008831EE">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81416" w14:textId="3C2CE3A9" w:rsidR="008831EE" w:rsidRDefault="00976661">
    <w:pPr>
      <w:jc w:val="right"/>
    </w:pPr>
    <w:r w:rsidRPr="006C61AE">
      <w:rPr>
        <w:i/>
        <w:iCs/>
        <w:noProof/>
      </w:rPr>
      <mc:AlternateContent>
        <mc:Choice Requires="wps">
          <w:drawing>
            <wp:anchor distT="45720" distB="45720" distL="114300" distR="114300" simplePos="0" relativeHeight="251659264" behindDoc="0" locked="0" layoutInCell="1" allowOverlap="1" wp14:anchorId="18B5FDB4" wp14:editId="73F40CC8">
              <wp:simplePos x="0" y="0"/>
              <wp:positionH relativeFrom="column">
                <wp:posOffset>-245745</wp:posOffset>
              </wp:positionH>
              <wp:positionV relativeFrom="paragraph">
                <wp:posOffset>-169757</wp:posOffset>
              </wp:positionV>
              <wp:extent cx="625475" cy="5219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5219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01317F" w14:textId="3336B2F9" w:rsidR="006C61AE" w:rsidRDefault="00F45E05">
                          <w:r>
                            <w:rPr>
                              <w:noProof/>
                            </w:rPr>
                            <w:drawing>
                              <wp:inline distT="0" distB="0" distL="0" distR="0" wp14:anchorId="66368C8C" wp14:editId="15542021">
                                <wp:extent cx="424543" cy="594635"/>
                                <wp:effectExtent l="0" t="0" r="0" b="0"/>
                                <wp:docPr id="16082014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495" cy="6996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5FDB4" id="_x0000_t202" coordsize="21600,21600" o:spt="202" path="m,l,21600r21600,l21600,xe">
              <v:stroke joinstyle="miter"/>
              <v:path gradientshapeok="t" o:connecttype="rect"/>
            </v:shapetype>
            <v:shape id="Text Box 2" o:spid="_x0000_s1026" type="#_x0000_t202" style="position:absolute;left:0;text-align:left;margin-left:-19.35pt;margin-top:-13.35pt;width:49.25pt;height:41.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" filled="f" stroked="f">
              <v:textbox>
                <w:txbxContent>
                  <w:p w14:paraId="7401317F" w14:textId="3336B2F9" w:rsidR="006C61AE" w:rsidRDefault="00F45E05">
                    <w:r>
                      <w:rPr>
                        <w:noProof/>
                      </w:rPr>
                      <w:drawing>
                        <wp:inline distT="0" distB="0" distL="0" distR="0" wp14:anchorId="66368C8C" wp14:editId="15542021">
                          <wp:extent cx="424543" cy="594635"/>
                          <wp:effectExtent l="0" t="0" r="0" b="0"/>
                          <wp:docPr id="16082014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495" cy="699616"/>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29A229B4" wp14:editId="603D809C">
              <wp:simplePos x="0" y="0"/>
              <wp:positionH relativeFrom="column">
                <wp:posOffset>222366</wp:posOffset>
              </wp:positionH>
              <wp:positionV relativeFrom="paragraph">
                <wp:posOffset>-17780</wp:posOffset>
              </wp:positionV>
              <wp:extent cx="2360930" cy="248920"/>
              <wp:effectExtent l="0" t="0" r="0" b="0"/>
              <wp:wrapSquare wrapText="bothSides"/>
              <wp:docPr id="1902022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8920"/>
                      </a:xfrm>
                      <a:prstGeom prst="rect">
                        <a:avLst/>
                      </a:prstGeom>
                      <a:noFill/>
                      <a:ln w="9525">
                        <a:noFill/>
                        <a:miter lim="800000"/>
                        <a:headEnd/>
                        <a:tailEnd/>
                      </a:ln>
                    </wps:spPr>
                    <wps:txbx>
                      <w:txbxContent>
                        <w:p w14:paraId="16088CC1" w14:textId="54E7552E" w:rsidR="00976661" w:rsidRDefault="00976661" w:rsidP="00976661">
                          <w:pPr>
                            <w:ind w:right="360"/>
                          </w:pPr>
                          <w:r>
                            <w:rPr>
                              <w:i/>
                              <w:iCs/>
                            </w:rPr>
                            <w:t xml:space="preserve">  Sulaimani Journal for Humanities</w:t>
                          </w:r>
                        </w:p>
                        <w:p w14:paraId="1002421C" w14:textId="2FE3E57A" w:rsidR="00976661" w:rsidRDefault="0097666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A229B4" id="_x0000_s1027" type="#_x0000_t202" style="position:absolute;left:0;text-align:left;margin-left:17.5pt;margin-top:-1.4pt;width:185.9pt;height:19.6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" filled="f" stroked="f">
              <v:textbox>
                <w:txbxContent>
                  <w:p w14:paraId="16088CC1" w14:textId="54E7552E" w:rsidR="00976661" w:rsidRDefault="00976661" w:rsidP="00976661">
                    <w:pPr>
                      <w:ind w:right="360"/>
                    </w:pPr>
                    <w:r>
                      <w:rPr>
                        <w:i/>
                        <w:iCs/>
                      </w:rPr>
                      <w:t xml:space="preserve">  Sulaimani Journal for Humanities</w:t>
                    </w:r>
                  </w:p>
                  <w:p w14:paraId="1002421C" w14:textId="2FE3E57A" w:rsidR="00976661" w:rsidRDefault="00976661"/>
                </w:txbxContent>
              </v:textbox>
              <w10:wrap type="square"/>
            </v:shape>
          </w:pict>
        </mc:Fallback>
      </mc:AlternateContent>
    </w:r>
    <w:r w:rsidR="00730864">
      <w:fldChar w:fldCharType="begin"/>
    </w:r>
    <w:r w:rsidR="00730864">
      <w:instrText>PAGE</w:instrText>
    </w:r>
    <w:r w:rsidR="00730864">
      <w:fldChar w:fldCharType="separate"/>
    </w:r>
    <w:r w:rsidR="008E11A6">
      <w:rPr>
        <w:noProof/>
      </w:rPr>
      <w:t>1</w:t>
    </w:r>
    <w:r w:rsidR="0073086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F3132"/>
    <w:multiLevelType w:val="multilevel"/>
    <w:tmpl w:val="07CEB800"/>
    <w:lvl w:ilvl="0">
      <w:start w:val="7"/>
      <w:numFmt w:val="bullet"/>
      <w:lvlText w:val="-"/>
      <w:lvlJc w:val="left"/>
      <w:pPr>
        <w:ind w:left="720" w:hanging="360"/>
      </w:pPr>
      <w:rPr>
        <w:rFonts w:ascii="Times New Roman" w:eastAsia="Times New Roman" w:hAnsi="Times New Roman" w:cs="Times New Roman"/>
        <w:i/>
        <w:i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0DC68E3"/>
    <w:multiLevelType w:val="multilevel"/>
    <w:tmpl w:val="384C2E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C145524"/>
    <w:multiLevelType w:val="multilevel"/>
    <w:tmpl w:val="F9582B34"/>
    <w:lvl w:ilvl="0">
      <w:start w:val="7"/>
      <w:numFmt w:val="decimal"/>
      <w:lvlText w:val="%1."/>
      <w:lvlJc w:val="left"/>
      <w:pPr>
        <w:ind w:left="1080" w:hanging="360"/>
      </w:pPr>
    </w:lvl>
    <w:lvl w:ilvl="1">
      <w:start w:val="1"/>
      <w:numFmt w:val="decimal"/>
      <w:lvlText w:val="%1.%2"/>
      <w:lvlJc w:val="left"/>
      <w:pPr>
        <w:ind w:left="1080" w:hanging="360"/>
      </w:pPr>
      <w:rPr>
        <w:b/>
        <w:bCs/>
      </w:rPr>
    </w:lvl>
    <w:lvl w:ilvl="2">
      <w:start w:val="1"/>
      <w:numFmt w:val="decimal"/>
      <w:lvlText w:val="%1.%2.%3"/>
      <w:lvlJc w:val="left"/>
      <w:pPr>
        <w:ind w:left="1440" w:hanging="720"/>
      </w:pPr>
      <w:rPr>
        <w:b w:val="0"/>
        <w:bCs w:val="0"/>
      </w:rPr>
    </w:lvl>
    <w:lvl w:ilvl="3">
      <w:start w:val="1"/>
      <w:numFmt w:val="decimal"/>
      <w:lvlText w:val="%1.%2.%3.%4"/>
      <w:lvlJc w:val="left"/>
      <w:pPr>
        <w:ind w:left="1440" w:hanging="720"/>
      </w:pPr>
      <w:rPr>
        <w:b w:val="0"/>
        <w:bCs w:val="0"/>
      </w:rPr>
    </w:lvl>
    <w:lvl w:ilvl="4">
      <w:start w:val="1"/>
      <w:numFmt w:val="decimal"/>
      <w:lvlText w:val="%1.%2.%3.%4.%5"/>
      <w:lvlJc w:val="left"/>
      <w:pPr>
        <w:ind w:left="1800" w:hanging="1080"/>
      </w:pPr>
      <w:rPr>
        <w:b w:val="0"/>
        <w:bCs w:val="0"/>
      </w:rPr>
    </w:lvl>
    <w:lvl w:ilvl="5">
      <w:start w:val="1"/>
      <w:numFmt w:val="decimal"/>
      <w:lvlText w:val="%1.%2.%3.%4.%5.%6"/>
      <w:lvlJc w:val="left"/>
      <w:pPr>
        <w:ind w:left="1800" w:hanging="1080"/>
      </w:pPr>
      <w:rPr>
        <w:b w:val="0"/>
        <w:bCs w:val="0"/>
      </w:rPr>
    </w:lvl>
    <w:lvl w:ilvl="6">
      <w:start w:val="1"/>
      <w:numFmt w:val="decimal"/>
      <w:lvlText w:val="%1.%2.%3.%4.%5.%6.%7"/>
      <w:lvlJc w:val="left"/>
      <w:pPr>
        <w:ind w:left="2160" w:hanging="1440"/>
      </w:pPr>
      <w:rPr>
        <w:b w:val="0"/>
        <w:bCs w:val="0"/>
      </w:rPr>
    </w:lvl>
    <w:lvl w:ilvl="7">
      <w:start w:val="1"/>
      <w:numFmt w:val="decimal"/>
      <w:lvlText w:val="%1.%2.%3.%4.%5.%6.%7.%8"/>
      <w:lvlJc w:val="left"/>
      <w:pPr>
        <w:ind w:left="2160" w:hanging="1440"/>
      </w:pPr>
      <w:rPr>
        <w:b w:val="0"/>
        <w:bCs w:val="0"/>
      </w:rPr>
    </w:lvl>
    <w:lvl w:ilvl="8">
      <w:start w:val="1"/>
      <w:numFmt w:val="decimal"/>
      <w:lvlText w:val="%1.%2.%3.%4.%5.%6.%7.%8.%9"/>
      <w:lvlJc w:val="left"/>
      <w:pPr>
        <w:ind w:left="2520" w:hanging="1800"/>
      </w:pPr>
      <w:rPr>
        <w:b w:val="0"/>
        <w:bCs w:val="0"/>
      </w:rPr>
    </w:lvl>
  </w:abstractNum>
  <w:abstractNum w:abstractNumId="3" w15:restartNumberingAfterBreak="0">
    <w:nsid w:val="4FBF0586"/>
    <w:multiLevelType w:val="multilevel"/>
    <w:tmpl w:val="28BCFCFA"/>
    <w:lvl w:ilvl="0">
      <w:start w:val="1"/>
      <w:numFmt w:val="decimal"/>
      <w:lvlText w:val="%1."/>
      <w:lvlJc w:val="left"/>
      <w:pPr>
        <w:ind w:left="720" w:hanging="360"/>
      </w:pPr>
    </w:lvl>
    <w:lvl w:ilvl="1">
      <w:start w:val="1"/>
      <w:numFmt w:val="decimal"/>
      <w:lvlText w:val="%1.%2"/>
      <w:lvlJc w:val="left"/>
      <w:pPr>
        <w:ind w:left="720" w:hanging="360"/>
      </w:pPr>
      <w:rPr>
        <w:b/>
        <w:bCs/>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4" w15:restartNumberingAfterBreak="0">
    <w:nsid w:val="5D723613"/>
    <w:multiLevelType w:val="multilevel"/>
    <w:tmpl w:val="5EAA05A2"/>
    <w:lvl w:ilvl="0">
      <w:start w:val="3"/>
      <w:numFmt w:val="decimal"/>
      <w:lvlText w:val="%1"/>
      <w:lvlJc w:val="left"/>
      <w:pPr>
        <w:ind w:left="360" w:hanging="360"/>
      </w:pPr>
      <w:rPr>
        <w:b/>
        <w:bCs/>
      </w:rPr>
    </w:lvl>
    <w:lvl w:ilvl="1">
      <w:start w:val="1"/>
      <w:numFmt w:val="decimal"/>
      <w:lvlText w:val="%1.%2"/>
      <w:lvlJc w:val="left"/>
      <w:pPr>
        <w:ind w:left="502" w:hanging="360"/>
      </w:pPr>
      <w:rPr>
        <w:b/>
        <w:bCs/>
      </w:rPr>
    </w:lvl>
    <w:lvl w:ilvl="2">
      <w:start w:val="1"/>
      <w:numFmt w:val="decimal"/>
      <w:lvlText w:val="%1.%2.%3"/>
      <w:lvlJc w:val="left"/>
      <w:pPr>
        <w:ind w:left="1004" w:hanging="720"/>
      </w:pPr>
      <w:rPr>
        <w:b/>
        <w:bCs/>
      </w:rPr>
    </w:lvl>
    <w:lvl w:ilvl="3">
      <w:start w:val="1"/>
      <w:numFmt w:val="decimal"/>
      <w:lvlText w:val="%1.%2.%3.%4"/>
      <w:lvlJc w:val="left"/>
      <w:pPr>
        <w:ind w:left="1146" w:hanging="720"/>
      </w:pPr>
      <w:rPr>
        <w:b/>
        <w:bCs/>
      </w:rPr>
    </w:lvl>
    <w:lvl w:ilvl="4">
      <w:start w:val="1"/>
      <w:numFmt w:val="decimal"/>
      <w:lvlText w:val="%1.%2.%3.%4.%5"/>
      <w:lvlJc w:val="left"/>
      <w:pPr>
        <w:ind w:left="1648" w:hanging="1080"/>
      </w:pPr>
      <w:rPr>
        <w:b/>
        <w:bCs/>
      </w:rPr>
    </w:lvl>
    <w:lvl w:ilvl="5">
      <w:start w:val="1"/>
      <w:numFmt w:val="decimal"/>
      <w:lvlText w:val="%1.%2.%3.%4.%5.%6"/>
      <w:lvlJc w:val="left"/>
      <w:pPr>
        <w:ind w:left="1790" w:hanging="1080"/>
      </w:pPr>
      <w:rPr>
        <w:b/>
        <w:bCs/>
      </w:rPr>
    </w:lvl>
    <w:lvl w:ilvl="6">
      <w:start w:val="1"/>
      <w:numFmt w:val="decimal"/>
      <w:lvlText w:val="%1.%2.%3.%4.%5.%6.%7"/>
      <w:lvlJc w:val="left"/>
      <w:pPr>
        <w:ind w:left="2292" w:hanging="1440"/>
      </w:pPr>
      <w:rPr>
        <w:b/>
        <w:bCs/>
      </w:rPr>
    </w:lvl>
    <w:lvl w:ilvl="7">
      <w:start w:val="1"/>
      <w:numFmt w:val="decimal"/>
      <w:lvlText w:val="%1.%2.%3.%4.%5.%6.%7.%8"/>
      <w:lvlJc w:val="left"/>
      <w:pPr>
        <w:ind w:left="2434" w:hanging="1440"/>
      </w:pPr>
      <w:rPr>
        <w:b/>
        <w:bCs/>
      </w:rPr>
    </w:lvl>
    <w:lvl w:ilvl="8">
      <w:start w:val="1"/>
      <w:numFmt w:val="decimal"/>
      <w:lvlText w:val="%1.%2.%3.%4.%5.%6.%7.%8.%9"/>
      <w:lvlJc w:val="left"/>
      <w:pPr>
        <w:ind w:left="2936" w:hanging="1799"/>
      </w:pPr>
      <w:rPr>
        <w:b/>
        <w:bCs/>
      </w:rPr>
    </w:lvl>
  </w:abstractNum>
  <w:abstractNum w:abstractNumId="5" w15:restartNumberingAfterBreak="0">
    <w:nsid w:val="742218BD"/>
    <w:multiLevelType w:val="multilevel"/>
    <w:tmpl w:val="5DE209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E77633C"/>
    <w:multiLevelType w:val="hybridMultilevel"/>
    <w:tmpl w:val="02E69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1EE"/>
    <w:rsid w:val="001F6211"/>
    <w:rsid w:val="00235320"/>
    <w:rsid w:val="00265289"/>
    <w:rsid w:val="0034359F"/>
    <w:rsid w:val="00397633"/>
    <w:rsid w:val="004A2AED"/>
    <w:rsid w:val="0062262E"/>
    <w:rsid w:val="00680D05"/>
    <w:rsid w:val="006C61AE"/>
    <w:rsid w:val="00730864"/>
    <w:rsid w:val="008831EE"/>
    <w:rsid w:val="008E11A6"/>
    <w:rsid w:val="00976661"/>
    <w:rsid w:val="00A165E6"/>
    <w:rsid w:val="00AC6CFC"/>
    <w:rsid w:val="00B14CC6"/>
    <w:rsid w:val="00C821A6"/>
    <w:rsid w:val="00E10B04"/>
    <w:rsid w:val="00E44091"/>
    <w:rsid w:val="00E70473"/>
    <w:rsid w:val="00F45E05"/>
    <w:rsid w:val="00FA106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851ED"/>
  <w15:docId w15:val="{9E230760-2260-4647-B32B-5529CB3FD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80"/>
      <w:jc w:val="center"/>
      <w:outlineLvl w:val="0"/>
    </w:pPr>
    <w:rPr>
      <w:smallCaps/>
    </w:rPr>
  </w:style>
  <w:style w:type="paragraph" w:styleId="Heading2">
    <w:name w:val="heading 2"/>
    <w:basedOn w:val="Normal"/>
    <w:next w:val="Normal"/>
    <w:uiPriority w:val="9"/>
    <w:semiHidden/>
    <w:unhideWhenUsed/>
    <w:qFormat/>
    <w:pPr>
      <w:keepNext/>
      <w:spacing w:before="120" w:after="60"/>
      <w:ind w:left="144"/>
      <w:outlineLvl w:val="1"/>
    </w:pPr>
    <w:rPr>
      <w:i/>
      <w:iCs/>
    </w:rPr>
  </w:style>
  <w:style w:type="paragraph" w:styleId="Heading3">
    <w:name w:val="heading 3"/>
    <w:basedOn w:val="Normal"/>
    <w:next w:val="Normal"/>
    <w:uiPriority w:val="9"/>
    <w:semiHidden/>
    <w:unhideWhenUsed/>
    <w:qFormat/>
    <w:pPr>
      <w:keepNext/>
      <w:ind w:left="288"/>
      <w:outlineLvl w:val="2"/>
    </w:pPr>
    <w:rPr>
      <w:i/>
      <w:iCs/>
    </w:rPr>
  </w:style>
  <w:style w:type="paragraph" w:styleId="Heading4">
    <w:name w:val="heading 4"/>
    <w:basedOn w:val="Normal"/>
    <w:next w:val="Normal"/>
    <w:uiPriority w:val="9"/>
    <w:semiHidden/>
    <w:unhideWhenUsed/>
    <w:qFormat/>
    <w:pPr>
      <w:keepNext/>
      <w:spacing w:before="240" w:after="60"/>
      <w:ind w:left="1152" w:hanging="720"/>
      <w:outlineLvl w:val="3"/>
    </w:pPr>
    <w:rPr>
      <w:i/>
      <w:iCs/>
      <w:sz w:val="18"/>
      <w:szCs w:val="18"/>
    </w:rPr>
  </w:style>
  <w:style w:type="paragraph" w:styleId="Heading5">
    <w:name w:val="heading 5"/>
    <w:basedOn w:val="Normal"/>
    <w:next w:val="Normal"/>
    <w:uiPriority w:val="9"/>
    <w:semiHidden/>
    <w:unhideWhenUsed/>
    <w:qFormat/>
    <w:pPr>
      <w:spacing w:before="240" w:after="60"/>
      <w:ind w:left="1872" w:hanging="720"/>
      <w:outlineLvl w:val="4"/>
    </w:pPr>
    <w:rPr>
      <w:sz w:val="18"/>
      <w:szCs w:val="18"/>
    </w:rPr>
  </w:style>
  <w:style w:type="paragraph" w:styleId="Heading6">
    <w:name w:val="heading 6"/>
    <w:basedOn w:val="Normal"/>
    <w:next w:val="Normal"/>
    <w:uiPriority w:val="9"/>
    <w:semiHidden/>
    <w:unhideWhenUsed/>
    <w:qFormat/>
    <w:pPr>
      <w:spacing w:before="240" w:after="60"/>
      <w:ind w:left="2592" w:hanging="720"/>
      <w:outlineLvl w:val="5"/>
    </w:pPr>
    <w:rPr>
      <w:i/>
      <w:i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8E11A6"/>
    <w:pPr>
      <w:tabs>
        <w:tab w:val="center" w:pos="4513"/>
        <w:tab w:val="right" w:pos="9026"/>
      </w:tabs>
    </w:pPr>
  </w:style>
  <w:style w:type="character" w:customStyle="1" w:styleId="HeaderChar">
    <w:name w:val="Header Char"/>
    <w:basedOn w:val="DefaultParagraphFont"/>
    <w:link w:val="Header"/>
    <w:uiPriority w:val="99"/>
    <w:rsid w:val="008E11A6"/>
  </w:style>
  <w:style w:type="paragraph" w:styleId="Footer">
    <w:name w:val="footer"/>
    <w:basedOn w:val="Normal"/>
    <w:link w:val="FooterChar"/>
    <w:uiPriority w:val="99"/>
    <w:unhideWhenUsed/>
    <w:rsid w:val="008E11A6"/>
    <w:pPr>
      <w:tabs>
        <w:tab w:val="center" w:pos="4513"/>
        <w:tab w:val="right" w:pos="9026"/>
      </w:tabs>
    </w:pPr>
  </w:style>
  <w:style w:type="character" w:customStyle="1" w:styleId="FooterChar">
    <w:name w:val="Footer Char"/>
    <w:basedOn w:val="DefaultParagraphFont"/>
    <w:link w:val="Footer"/>
    <w:uiPriority w:val="99"/>
    <w:rsid w:val="008E11A6"/>
  </w:style>
  <w:style w:type="paragraph" w:styleId="ListParagraph">
    <w:name w:val="List Paragraph"/>
    <w:basedOn w:val="Normal"/>
    <w:uiPriority w:val="34"/>
    <w:qFormat/>
    <w:rsid w:val="00265289"/>
    <w:pPr>
      <w:ind w:left="720"/>
      <w:contextualSpacing/>
    </w:pPr>
  </w:style>
  <w:style w:type="character" w:styleId="Hyperlink">
    <w:name w:val="Hyperlink"/>
    <w:basedOn w:val="DefaultParagraphFont"/>
    <w:uiPriority w:val="99"/>
    <w:unhideWhenUsed/>
    <w:rsid w:val="001F6211"/>
    <w:rPr>
      <w:color w:val="0000FF" w:themeColor="hyperlink"/>
      <w:u w:val="single"/>
    </w:rPr>
  </w:style>
  <w:style w:type="character" w:styleId="UnresolvedMention">
    <w:name w:val="Unresolved Mention"/>
    <w:basedOn w:val="DefaultParagraphFont"/>
    <w:uiPriority w:val="99"/>
    <w:semiHidden/>
    <w:unhideWhenUsed/>
    <w:rsid w:val="001F62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ich.unesco.org/"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un.org/geospatia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https://sjh.univsul.edu.iq/"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Bar Chart</a:t>
            </a:r>
          </a:p>
        </c:rich>
      </c:tx>
      <c:layout>
        <c:manualLayout>
          <c:xMode val="edge"/>
          <c:yMode val="edge"/>
          <c:x val="0.32871273903262088"/>
          <c:y val="6.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979928290213724"/>
          <c:y val="0.22691999437570298"/>
          <c:w val="0.84109357424071995"/>
          <c:h val="0.36955849268841401"/>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A7F1-44B5-B2CA-17B81694E6D0}"/>
            </c:ext>
          </c:extLst>
        </c:ser>
        <c:ser>
          <c:idx val="1"/>
          <c:order val="1"/>
          <c:tx>
            <c:strRef>
              <c:f>Sheet1!$C$1</c:f>
              <c:strCache>
                <c:ptCount val="1"/>
                <c:pt idx="0">
                  <c:v>Series 2</c:v>
                </c:pt>
              </c:strCache>
            </c:strRef>
          </c:tx>
          <c:spPr>
            <a:solidFill>
              <a:schemeClr val="accent2"/>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A7F1-44B5-B2CA-17B81694E6D0}"/>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A7F1-44B5-B2CA-17B81694E6D0}"/>
            </c:ext>
          </c:extLst>
        </c:ser>
        <c:dLbls>
          <c:showLegendKey val="0"/>
          <c:showVal val="0"/>
          <c:showCatName val="0"/>
          <c:showSerName val="0"/>
          <c:showPercent val="0"/>
          <c:showBubbleSize val="0"/>
        </c:dLbls>
        <c:gapWidth val="219"/>
        <c:overlap val="-27"/>
        <c:axId val="838648400"/>
        <c:axId val="838647680"/>
      </c:barChart>
      <c:catAx>
        <c:axId val="83864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8647680"/>
        <c:crosses val="autoZero"/>
        <c:auto val="1"/>
        <c:lblAlgn val="ctr"/>
        <c:lblOffset val="100"/>
        <c:noMultiLvlLbl val="0"/>
      </c:catAx>
      <c:valAx>
        <c:axId val="83864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864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3403</Words>
  <Characters>19399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dc:creator>
  <cp:lastModifiedBy>PC</cp:lastModifiedBy>
  <cp:revision>3</cp:revision>
  <dcterms:created xsi:type="dcterms:W3CDTF">2026-05-06T11:20:00Z</dcterms:created>
  <dcterms:modified xsi:type="dcterms:W3CDTF">2026-05-18T08:50:00Z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ba77a3ff-b134-4992-97d9-82a88784cec4</vt:lpwstr>
  </property>
</Properties>
</file>